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7464A" w14:textId="5F4DF1A3" w:rsidR="00553FD8" w:rsidRPr="00D71990" w:rsidRDefault="00D71990" w:rsidP="00D71990">
      <w:pPr>
        <w:pStyle w:val="ListParagraph"/>
        <w:numPr>
          <w:ilvl w:val="0"/>
          <w:numId w:val="3"/>
        </w:numPr>
        <w:rPr>
          <w:rFonts w:ascii="PT Serif" w:hAnsi="PT Serif"/>
          <w:b/>
          <w:bCs/>
          <w:sz w:val="24"/>
          <w:szCs w:val="24"/>
          <w:u w:val="single"/>
        </w:rPr>
      </w:pPr>
      <w:r w:rsidRPr="00D71990">
        <w:rPr>
          <w:rFonts w:ascii="PT Serif" w:hAnsi="PT Serif"/>
          <w:b/>
          <w:bCs/>
          <w:sz w:val="24"/>
          <w:szCs w:val="24"/>
          <w:u w:val="single"/>
        </w:rPr>
        <w:t>Summary of Freshman Admissions Criteria</w:t>
      </w:r>
    </w:p>
    <w:tbl>
      <w:tblPr>
        <w:tblStyle w:val="TableGrid"/>
        <w:tblW w:w="12953" w:type="dxa"/>
        <w:tblLook w:val="04A0" w:firstRow="1" w:lastRow="0" w:firstColumn="1" w:lastColumn="0" w:noHBand="0" w:noVBand="1"/>
      </w:tblPr>
      <w:tblGrid>
        <w:gridCol w:w="2605"/>
        <w:gridCol w:w="1590"/>
        <w:gridCol w:w="2234"/>
        <w:gridCol w:w="2836"/>
        <w:gridCol w:w="3688"/>
      </w:tblGrid>
      <w:tr w:rsidR="007D6231" w14:paraId="36A58F4F" w14:textId="77777777" w:rsidTr="00E443C5">
        <w:trPr>
          <w:trHeight w:val="332"/>
        </w:trPr>
        <w:tc>
          <w:tcPr>
            <w:tcW w:w="2605" w:type="dxa"/>
          </w:tcPr>
          <w:p w14:paraId="01C31893" w14:textId="4B51FFAF" w:rsidR="007D6231" w:rsidRPr="00B556B2" w:rsidRDefault="007D6231" w:rsidP="00641AD2">
            <w:pPr>
              <w:rPr>
                <w:rFonts w:ascii="PT Serif" w:hAnsi="PT Serif"/>
                <w:sz w:val="16"/>
                <w:szCs w:val="16"/>
              </w:rPr>
            </w:pPr>
            <w:r w:rsidRPr="00B556B2">
              <w:rPr>
                <w:rFonts w:ascii="PT Serif" w:hAnsi="PT Serif"/>
                <w:sz w:val="16"/>
                <w:szCs w:val="16"/>
              </w:rPr>
              <w:t>KSU Admit Designation</w:t>
            </w:r>
          </w:p>
        </w:tc>
        <w:tc>
          <w:tcPr>
            <w:tcW w:w="1590" w:type="dxa"/>
          </w:tcPr>
          <w:p w14:paraId="34927EB8" w14:textId="06AA6427" w:rsidR="007D6231" w:rsidRPr="00B556B2" w:rsidRDefault="007D6231" w:rsidP="00641AD2">
            <w:pPr>
              <w:jc w:val="center"/>
              <w:rPr>
                <w:rFonts w:ascii="PT Serif" w:hAnsi="PT Serif"/>
                <w:sz w:val="16"/>
                <w:szCs w:val="16"/>
              </w:rPr>
            </w:pPr>
            <w:r w:rsidRPr="00B556B2">
              <w:rPr>
                <w:rFonts w:ascii="PT Serif" w:hAnsi="PT Serif"/>
                <w:sz w:val="16"/>
                <w:szCs w:val="16"/>
              </w:rPr>
              <w:t>Regular Admit</w:t>
            </w:r>
          </w:p>
        </w:tc>
        <w:tc>
          <w:tcPr>
            <w:tcW w:w="2234" w:type="dxa"/>
          </w:tcPr>
          <w:p w14:paraId="73141EFA" w14:textId="377125F0" w:rsidR="007D6231" w:rsidRPr="00B556B2" w:rsidRDefault="007D6231" w:rsidP="00641AD2">
            <w:pPr>
              <w:jc w:val="center"/>
              <w:rPr>
                <w:rFonts w:ascii="PT Serif" w:hAnsi="PT Serif"/>
                <w:sz w:val="16"/>
                <w:szCs w:val="16"/>
              </w:rPr>
            </w:pPr>
            <w:r w:rsidRPr="00B556B2">
              <w:rPr>
                <w:rFonts w:ascii="PT Serif" w:hAnsi="PT Serif"/>
                <w:sz w:val="16"/>
                <w:szCs w:val="16"/>
              </w:rPr>
              <w:t>Limited Admissions (L1)</w:t>
            </w:r>
          </w:p>
        </w:tc>
        <w:tc>
          <w:tcPr>
            <w:tcW w:w="2836" w:type="dxa"/>
            <w:shd w:val="clear" w:color="auto" w:fill="D9D9D9" w:themeFill="background1" w:themeFillShade="D9"/>
          </w:tcPr>
          <w:p w14:paraId="65F54E43" w14:textId="376BA3A1" w:rsidR="007D6231" w:rsidRPr="00B556B2" w:rsidRDefault="007D6231" w:rsidP="00641AD2">
            <w:pPr>
              <w:jc w:val="center"/>
              <w:rPr>
                <w:rFonts w:ascii="PT Serif" w:hAnsi="PT Serif"/>
                <w:sz w:val="16"/>
                <w:szCs w:val="16"/>
              </w:rPr>
            </w:pPr>
            <w:r w:rsidRPr="00B556B2">
              <w:rPr>
                <w:rFonts w:ascii="PT Serif" w:hAnsi="PT Serif"/>
                <w:sz w:val="16"/>
                <w:szCs w:val="16"/>
              </w:rPr>
              <w:t>Limited Admissions (L1)</w:t>
            </w:r>
            <w:r w:rsidR="00904BF0" w:rsidRPr="00B556B2">
              <w:rPr>
                <w:rFonts w:ascii="PT Serif" w:hAnsi="PT Serif"/>
                <w:sz w:val="16"/>
                <w:szCs w:val="16"/>
              </w:rPr>
              <w:t xml:space="preserve"> </w:t>
            </w:r>
            <w:r w:rsidR="008B1CE4" w:rsidRPr="00B556B2">
              <w:rPr>
                <w:rFonts w:ascii="PT Serif" w:hAnsi="PT Serif"/>
                <w:sz w:val="16"/>
                <w:szCs w:val="16"/>
              </w:rPr>
              <w:t>– Athlete</w:t>
            </w:r>
          </w:p>
        </w:tc>
        <w:tc>
          <w:tcPr>
            <w:tcW w:w="3688" w:type="dxa"/>
            <w:shd w:val="clear" w:color="auto" w:fill="000000" w:themeFill="text1"/>
          </w:tcPr>
          <w:p w14:paraId="0EC83A7B" w14:textId="49E24971" w:rsidR="007D6231" w:rsidRPr="00B556B2" w:rsidRDefault="005C1A9F" w:rsidP="00641AD2">
            <w:pPr>
              <w:jc w:val="center"/>
              <w:rPr>
                <w:rFonts w:ascii="PT Serif" w:hAnsi="PT Serif"/>
                <w:sz w:val="16"/>
                <w:szCs w:val="16"/>
              </w:rPr>
            </w:pPr>
            <w:bookmarkStart w:id="0" w:name="_Hlk120776933"/>
            <w:r w:rsidRPr="00B556B2">
              <w:rPr>
                <w:rFonts w:ascii="PT Serif" w:hAnsi="PT Serif"/>
                <w:sz w:val="16"/>
                <w:szCs w:val="16"/>
              </w:rPr>
              <w:t xml:space="preserve">Presidential Exception </w:t>
            </w:r>
            <w:r w:rsidRPr="00B556B2">
              <w:rPr>
                <w:rFonts w:ascii="PT Serif" w:hAnsi="PT Serif"/>
                <w:sz w:val="16"/>
                <w:szCs w:val="16"/>
              </w:rPr>
              <w:br/>
              <w:t>(L2)</w:t>
            </w:r>
            <w:bookmarkEnd w:id="0"/>
          </w:p>
        </w:tc>
      </w:tr>
      <w:tr w:rsidR="007D6231" w14:paraId="1DADE246" w14:textId="0A6A119A" w:rsidTr="00B556B2">
        <w:trPr>
          <w:trHeight w:val="800"/>
        </w:trPr>
        <w:tc>
          <w:tcPr>
            <w:tcW w:w="2605" w:type="dxa"/>
          </w:tcPr>
          <w:p w14:paraId="03F3DEE3" w14:textId="23BC9078" w:rsidR="007D6231" w:rsidRPr="00B556B2" w:rsidRDefault="007D6231" w:rsidP="00641AD2">
            <w:pPr>
              <w:rPr>
                <w:rFonts w:ascii="PT Serif" w:hAnsi="PT Serif"/>
                <w:sz w:val="16"/>
                <w:szCs w:val="16"/>
              </w:rPr>
            </w:pPr>
            <w:r w:rsidRPr="00B556B2">
              <w:rPr>
                <w:rFonts w:ascii="PT Serif" w:hAnsi="PT Serif"/>
                <w:sz w:val="16"/>
                <w:szCs w:val="16"/>
              </w:rPr>
              <w:t>R</w:t>
            </w:r>
            <w:r w:rsidR="00C7161C" w:rsidRPr="00B556B2">
              <w:rPr>
                <w:rFonts w:ascii="PT Serif" w:hAnsi="PT Serif"/>
                <w:sz w:val="16"/>
                <w:szCs w:val="16"/>
              </w:rPr>
              <w:t xml:space="preserve">equired </w:t>
            </w:r>
            <w:r w:rsidRPr="00B556B2">
              <w:rPr>
                <w:rFonts w:ascii="PT Serif" w:hAnsi="PT Serif"/>
                <w:sz w:val="16"/>
                <w:szCs w:val="16"/>
              </w:rPr>
              <w:t>H</w:t>
            </w:r>
            <w:r w:rsidR="00C7161C" w:rsidRPr="00B556B2">
              <w:rPr>
                <w:rFonts w:ascii="PT Serif" w:hAnsi="PT Serif"/>
                <w:sz w:val="16"/>
                <w:szCs w:val="16"/>
              </w:rPr>
              <w:t xml:space="preserve">igh </w:t>
            </w:r>
            <w:r w:rsidRPr="00B556B2">
              <w:rPr>
                <w:rFonts w:ascii="PT Serif" w:hAnsi="PT Serif"/>
                <w:sz w:val="16"/>
                <w:szCs w:val="16"/>
              </w:rPr>
              <w:t>S</w:t>
            </w:r>
            <w:r w:rsidR="00C7161C" w:rsidRPr="00B556B2">
              <w:rPr>
                <w:rFonts w:ascii="PT Serif" w:hAnsi="PT Serif"/>
                <w:sz w:val="16"/>
                <w:szCs w:val="16"/>
              </w:rPr>
              <w:t xml:space="preserve">chool </w:t>
            </w:r>
            <w:r w:rsidRPr="00B556B2">
              <w:rPr>
                <w:rFonts w:ascii="PT Serif" w:hAnsi="PT Serif"/>
                <w:sz w:val="16"/>
                <w:szCs w:val="16"/>
              </w:rPr>
              <w:t>C</w:t>
            </w:r>
            <w:r w:rsidR="00C7161C" w:rsidRPr="00B556B2">
              <w:rPr>
                <w:rFonts w:ascii="PT Serif" w:hAnsi="PT Serif"/>
                <w:sz w:val="16"/>
                <w:szCs w:val="16"/>
              </w:rPr>
              <w:t>urriculum</w:t>
            </w:r>
          </w:p>
        </w:tc>
        <w:tc>
          <w:tcPr>
            <w:tcW w:w="1590" w:type="dxa"/>
          </w:tcPr>
          <w:p w14:paraId="3DBA4D75" w14:textId="5908309E" w:rsidR="007D6231" w:rsidRPr="00B556B2" w:rsidRDefault="007D6231" w:rsidP="00641AD2">
            <w:pPr>
              <w:jc w:val="center"/>
              <w:rPr>
                <w:rFonts w:ascii="PT Serif" w:hAnsi="PT Serif"/>
                <w:sz w:val="16"/>
                <w:szCs w:val="16"/>
              </w:rPr>
            </w:pPr>
            <w:r w:rsidRPr="00B556B2">
              <w:rPr>
                <w:rFonts w:ascii="PT Serif" w:hAnsi="PT Serif"/>
                <w:iCs/>
                <w:sz w:val="16"/>
                <w:szCs w:val="16"/>
              </w:rPr>
              <w:t>High school diploma r</w:t>
            </w:r>
            <w:r w:rsidRPr="00B556B2">
              <w:rPr>
                <w:rFonts w:ascii="PT Serif" w:hAnsi="PT Serif"/>
                <w:sz w:val="16"/>
                <w:szCs w:val="16"/>
              </w:rPr>
              <w:t>equired</w:t>
            </w:r>
          </w:p>
        </w:tc>
        <w:tc>
          <w:tcPr>
            <w:tcW w:w="2234" w:type="dxa"/>
          </w:tcPr>
          <w:p w14:paraId="2F3A54AD" w14:textId="5FACEA4C" w:rsidR="007D6231" w:rsidRPr="00B556B2" w:rsidRDefault="007D6231" w:rsidP="00641AD2">
            <w:pPr>
              <w:jc w:val="center"/>
              <w:rPr>
                <w:rFonts w:ascii="PT Serif" w:hAnsi="PT Serif"/>
                <w:sz w:val="16"/>
                <w:szCs w:val="16"/>
              </w:rPr>
            </w:pPr>
            <w:r w:rsidRPr="00B556B2">
              <w:rPr>
                <w:rFonts w:ascii="PT Serif" w:hAnsi="PT Serif"/>
                <w:iCs/>
                <w:sz w:val="16"/>
                <w:szCs w:val="16"/>
              </w:rPr>
              <w:t>High school diploma r</w:t>
            </w:r>
            <w:r w:rsidRPr="00B556B2">
              <w:rPr>
                <w:rFonts w:ascii="PT Serif" w:hAnsi="PT Serif"/>
                <w:sz w:val="16"/>
                <w:szCs w:val="16"/>
              </w:rPr>
              <w:t>equired</w:t>
            </w:r>
          </w:p>
        </w:tc>
        <w:tc>
          <w:tcPr>
            <w:tcW w:w="2836" w:type="dxa"/>
          </w:tcPr>
          <w:p w14:paraId="6BCF3C26" w14:textId="0D28FBCA" w:rsidR="007D6231" w:rsidRPr="00B556B2" w:rsidRDefault="007D6231" w:rsidP="00641AD2">
            <w:pPr>
              <w:jc w:val="center"/>
              <w:rPr>
                <w:rFonts w:ascii="PT Serif" w:hAnsi="PT Serif"/>
                <w:sz w:val="16"/>
                <w:szCs w:val="16"/>
              </w:rPr>
            </w:pPr>
            <w:r w:rsidRPr="00B556B2">
              <w:rPr>
                <w:rFonts w:ascii="PT Serif" w:hAnsi="PT Serif"/>
                <w:iCs/>
                <w:sz w:val="16"/>
                <w:szCs w:val="16"/>
              </w:rPr>
              <w:t>High school diploma r</w:t>
            </w:r>
            <w:r w:rsidRPr="00B556B2">
              <w:rPr>
                <w:rFonts w:ascii="PT Serif" w:hAnsi="PT Serif"/>
                <w:sz w:val="16"/>
                <w:szCs w:val="16"/>
              </w:rPr>
              <w:t>equired</w:t>
            </w:r>
          </w:p>
        </w:tc>
        <w:tc>
          <w:tcPr>
            <w:tcW w:w="3688" w:type="dxa"/>
          </w:tcPr>
          <w:p w14:paraId="4ED15125" w14:textId="66497061" w:rsidR="007D6231" w:rsidRPr="00B556B2" w:rsidRDefault="007D6231" w:rsidP="00B556B2">
            <w:pPr>
              <w:jc w:val="center"/>
              <w:rPr>
                <w:rFonts w:ascii="PT Serif" w:hAnsi="PT Serif"/>
                <w:iCs/>
                <w:sz w:val="16"/>
                <w:szCs w:val="16"/>
              </w:rPr>
            </w:pPr>
            <w:r w:rsidRPr="00B556B2">
              <w:rPr>
                <w:rFonts w:ascii="PT Serif" w:hAnsi="PT Serif"/>
                <w:iCs/>
                <w:sz w:val="16"/>
                <w:szCs w:val="16"/>
              </w:rPr>
              <w:t>High school diploma or approved state-issued high school equivalency certificate or diploma</w:t>
            </w:r>
          </w:p>
          <w:p w14:paraId="4F22E503" w14:textId="6300B2F0" w:rsidR="007D6231" w:rsidRPr="00E443C5" w:rsidRDefault="007D6231" w:rsidP="00610827">
            <w:pPr>
              <w:jc w:val="center"/>
              <w:rPr>
                <w:rFonts w:ascii="PT Serif" w:hAnsi="PT Serif"/>
                <w:sz w:val="16"/>
                <w:szCs w:val="16"/>
              </w:rPr>
            </w:pPr>
            <w:r w:rsidRPr="00E443C5">
              <w:rPr>
                <w:rFonts w:ascii="PT Serif" w:hAnsi="PT Serif"/>
                <w:sz w:val="16"/>
                <w:szCs w:val="16"/>
              </w:rPr>
              <w:t>RHSC can be waived</w:t>
            </w:r>
          </w:p>
          <w:p w14:paraId="08436CB4" w14:textId="72960D8A" w:rsidR="007D6231" w:rsidRPr="00B556B2" w:rsidRDefault="007D6231" w:rsidP="00796378">
            <w:pPr>
              <w:jc w:val="center"/>
              <w:rPr>
                <w:rFonts w:ascii="PT Serif" w:hAnsi="PT Serif"/>
                <w:i/>
                <w:sz w:val="16"/>
                <w:szCs w:val="16"/>
              </w:rPr>
            </w:pPr>
            <w:r w:rsidRPr="00B556B2">
              <w:rPr>
                <w:rFonts w:ascii="PT Serif" w:hAnsi="PT Serif"/>
                <w:i/>
                <w:sz w:val="16"/>
                <w:szCs w:val="16"/>
              </w:rPr>
              <w:t>(Deficiencies must be addressed)</w:t>
            </w:r>
          </w:p>
        </w:tc>
      </w:tr>
      <w:tr w:rsidR="007D6231" w14:paraId="7339F833" w14:textId="21147BAB" w:rsidTr="00B556B2">
        <w:trPr>
          <w:trHeight w:val="476"/>
        </w:trPr>
        <w:tc>
          <w:tcPr>
            <w:tcW w:w="2605" w:type="dxa"/>
          </w:tcPr>
          <w:p w14:paraId="0EF54C90" w14:textId="77777777" w:rsidR="007D6231" w:rsidRPr="00B556B2" w:rsidRDefault="007D6231" w:rsidP="00641AD2">
            <w:pPr>
              <w:rPr>
                <w:rFonts w:ascii="PT Serif" w:hAnsi="PT Serif"/>
                <w:sz w:val="16"/>
                <w:szCs w:val="16"/>
              </w:rPr>
            </w:pPr>
            <w:r w:rsidRPr="00B556B2">
              <w:rPr>
                <w:rFonts w:ascii="PT Serif" w:hAnsi="PT Serif"/>
                <w:sz w:val="16"/>
                <w:szCs w:val="16"/>
              </w:rPr>
              <w:t>GPA</w:t>
            </w:r>
          </w:p>
          <w:p w14:paraId="32CE69B4" w14:textId="6BD557CC" w:rsidR="00796378" w:rsidRPr="00B556B2" w:rsidRDefault="00796378" w:rsidP="00641AD2">
            <w:pPr>
              <w:rPr>
                <w:rFonts w:ascii="PT Serif" w:hAnsi="PT Serif"/>
                <w:sz w:val="16"/>
                <w:szCs w:val="16"/>
              </w:rPr>
            </w:pPr>
            <w:r w:rsidRPr="00B556B2">
              <w:rPr>
                <w:rFonts w:ascii="PT Serif" w:hAnsi="PT Serif"/>
                <w:sz w:val="16"/>
                <w:szCs w:val="16"/>
              </w:rPr>
              <w:t>(Test Optional thru 202405)</w:t>
            </w:r>
          </w:p>
        </w:tc>
        <w:tc>
          <w:tcPr>
            <w:tcW w:w="1590" w:type="dxa"/>
          </w:tcPr>
          <w:p w14:paraId="7159D2D2" w14:textId="77777777" w:rsidR="00796378" w:rsidRPr="00B556B2" w:rsidRDefault="007D6231" w:rsidP="00641AD2">
            <w:pPr>
              <w:jc w:val="center"/>
              <w:rPr>
                <w:rFonts w:ascii="PT Serif" w:hAnsi="PT Serif"/>
                <w:sz w:val="16"/>
                <w:szCs w:val="16"/>
              </w:rPr>
            </w:pPr>
            <w:r w:rsidRPr="00B556B2">
              <w:rPr>
                <w:rFonts w:ascii="PT Serif" w:hAnsi="PT Serif"/>
                <w:sz w:val="16"/>
                <w:szCs w:val="16"/>
              </w:rPr>
              <w:t>2.5</w:t>
            </w:r>
            <w:r w:rsidR="00796378" w:rsidRPr="00B556B2">
              <w:rPr>
                <w:rFonts w:ascii="PT Serif" w:hAnsi="PT Serif"/>
                <w:sz w:val="16"/>
                <w:szCs w:val="16"/>
              </w:rPr>
              <w:t xml:space="preserve"> </w:t>
            </w:r>
          </w:p>
          <w:p w14:paraId="33B9E2CD" w14:textId="727799F2" w:rsidR="007D6231" w:rsidRPr="00B556B2" w:rsidRDefault="00796378" w:rsidP="00641AD2">
            <w:pPr>
              <w:jc w:val="center"/>
              <w:rPr>
                <w:rFonts w:ascii="PT Serif" w:hAnsi="PT Serif"/>
                <w:sz w:val="16"/>
                <w:szCs w:val="16"/>
              </w:rPr>
            </w:pPr>
            <w:r w:rsidRPr="00B556B2">
              <w:rPr>
                <w:rFonts w:ascii="PT Serif" w:hAnsi="PT Serif"/>
                <w:sz w:val="16"/>
                <w:szCs w:val="16"/>
              </w:rPr>
              <w:t>(3.2 Test Optional)</w:t>
            </w:r>
          </w:p>
        </w:tc>
        <w:tc>
          <w:tcPr>
            <w:tcW w:w="2234" w:type="dxa"/>
          </w:tcPr>
          <w:p w14:paraId="7D3EA617" w14:textId="513F69CB" w:rsidR="007D6231" w:rsidRPr="00B556B2" w:rsidRDefault="007D6231" w:rsidP="00641AD2">
            <w:pPr>
              <w:jc w:val="center"/>
              <w:rPr>
                <w:rFonts w:ascii="PT Serif" w:hAnsi="PT Serif"/>
                <w:sz w:val="16"/>
                <w:szCs w:val="16"/>
              </w:rPr>
            </w:pPr>
            <w:r w:rsidRPr="00B556B2">
              <w:rPr>
                <w:rFonts w:ascii="PT Serif" w:hAnsi="PT Serif"/>
                <w:sz w:val="16"/>
                <w:szCs w:val="16"/>
              </w:rPr>
              <w:t>2.</w:t>
            </w:r>
            <w:r w:rsidR="00115FCE" w:rsidRPr="00B556B2">
              <w:rPr>
                <w:rFonts w:ascii="PT Serif" w:hAnsi="PT Serif"/>
                <w:sz w:val="16"/>
                <w:szCs w:val="16"/>
              </w:rPr>
              <w:t>5</w:t>
            </w:r>
          </w:p>
        </w:tc>
        <w:tc>
          <w:tcPr>
            <w:tcW w:w="2836" w:type="dxa"/>
          </w:tcPr>
          <w:p w14:paraId="6776B577" w14:textId="59B81F08" w:rsidR="007D6231" w:rsidRPr="00B556B2" w:rsidRDefault="007D6231" w:rsidP="00641AD2">
            <w:pPr>
              <w:jc w:val="center"/>
              <w:rPr>
                <w:rFonts w:ascii="PT Serif" w:hAnsi="PT Serif"/>
                <w:sz w:val="16"/>
                <w:szCs w:val="16"/>
              </w:rPr>
            </w:pPr>
            <w:r w:rsidRPr="00B556B2">
              <w:rPr>
                <w:rFonts w:ascii="PT Serif" w:hAnsi="PT Serif"/>
                <w:sz w:val="16"/>
                <w:szCs w:val="16"/>
              </w:rPr>
              <w:t>2.</w:t>
            </w:r>
            <w:r w:rsidR="00115FCE" w:rsidRPr="00B556B2">
              <w:rPr>
                <w:rFonts w:ascii="PT Serif" w:hAnsi="PT Serif"/>
                <w:sz w:val="16"/>
                <w:szCs w:val="16"/>
              </w:rPr>
              <w:t>3</w:t>
            </w:r>
          </w:p>
        </w:tc>
        <w:tc>
          <w:tcPr>
            <w:tcW w:w="3688" w:type="dxa"/>
          </w:tcPr>
          <w:p w14:paraId="501C92D6" w14:textId="3E0FAC19" w:rsidR="007D6231" w:rsidRPr="00B556B2" w:rsidRDefault="00D05858" w:rsidP="00641AD2">
            <w:pPr>
              <w:jc w:val="center"/>
              <w:rPr>
                <w:rFonts w:ascii="PT Serif" w:hAnsi="PT Serif"/>
                <w:sz w:val="16"/>
                <w:szCs w:val="16"/>
              </w:rPr>
            </w:pPr>
            <w:r w:rsidRPr="00B556B2">
              <w:rPr>
                <w:rFonts w:ascii="PT Serif" w:hAnsi="PT Serif"/>
                <w:sz w:val="16"/>
                <w:szCs w:val="16"/>
              </w:rPr>
              <w:t>2.0 (Can be waived)</w:t>
            </w:r>
          </w:p>
        </w:tc>
      </w:tr>
      <w:tr w:rsidR="00904BF0" w14:paraId="7259686B" w14:textId="77777777" w:rsidTr="00B556B2">
        <w:trPr>
          <w:trHeight w:val="156"/>
        </w:trPr>
        <w:tc>
          <w:tcPr>
            <w:tcW w:w="2605" w:type="dxa"/>
          </w:tcPr>
          <w:p w14:paraId="0A49E1D8" w14:textId="284DBD32" w:rsidR="00904BF0" w:rsidRPr="00B556B2" w:rsidRDefault="00904BF0" w:rsidP="00641AD2">
            <w:pPr>
              <w:rPr>
                <w:rFonts w:ascii="PT Serif" w:hAnsi="PT Serif"/>
                <w:sz w:val="16"/>
                <w:szCs w:val="16"/>
              </w:rPr>
            </w:pPr>
            <w:r w:rsidRPr="00B556B2">
              <w:rPr>
                <w:rFonts w:ascii="PT Serif" w:hAnsi="PT Serif"/>
                <w:sz w:val="16"/>
                <w:szCs w:val="16"/>
              </w:rPr>
              <w:t>Accuplacer</w:t>
            </w:r>
          </w:p>
        </w:tc>
        <w:tc>
          <w:tcPr>
            <w:tcW w:w="1590" w:type="dxa"/>
          </w:tcPr>
          <w:p w14:paraId="4F69E2E0" w14:textId="74C78B82" w:rsidR="00904BF0" w:rsidRPr="00B556B2" w:rsidRDefault="00D05858" w:rsidP="00641AD2">
            <w:pPr>
              <w:jc w:val="center"/>
              <w:rPr>
                <w:rFonts w:ascii="PT Serif" w:hAnsi="PT Serif"/>
                <w:sz w:val="16"/>
                <w:szCs w:val="16"/>
              </w:rPr>
            </w:pPr>
            <w:r w:rsidRPr="00B556B2">
              <w:rPr>
                <w:rFonts w:ascii="PT Serif" w:hAnsi="PT Serif"/>
                <w:sz w:val="16"/>
                <w:szCs w:val="16"/>
              </w:rPr>
              <w:t>Not Required</w:t>
            </w:r>
          </w:p>
        </w:tc>
        <w:tc>
          <w:tcPr>
            <w:tcW w:w="2234" w:type="dxa"/>
          </w:tcPr>
          <w:p w14:paraId="2C318930" w14:textId="442FD25B" w:rsidR="00904BF0" w:rsidRPr="00B556B2" w:rsidRDefault="00D05858" w:rsidP="00641AD2">
            <w:pPr>
              <w:jc w:val="center"/>
              <w:rPr>
                <w:rFonts w:ascii="PT Serif" w:hAnsi="PT Serif"/>
                <w:sz w:val="16"/>
                <w:szCs w:val="16"/>
              </w:rPr>
            </w:pPr>
            <w:r w:rsidRPr="00B556B2">
              <w:rPr>
                <w:rFonts w:ascii="PT Serif" w:hAnsi="PT Serif"/>
                <w:sz w:val="16"/>
                <w:szCs w:val="16"/>
              </w:rPr>
              <w:t>Not Required</w:t>
            </w:r>
          </w:p>
        </w:tc>
        <w:tc>
          <w:tcPr>
            <w:tcW w:w="2836" w:type="dxa"/>
          </w:tcPr>
          <w:p w14:paraId="0368B9CD" w14:textId="7D9D2B90" w:rsidR="00904BF0" w:rsidRPr="00B556B2" w:rsidRDefault="00933CA4" w:rsidP="00641AD2">
            <w:pPr>
              <w:jc w:val="center"/>
              <w:rPr>
                <w:rFonts w:ascii="PT Serif" w:hAnsi="PT Serif"/>
                <w:sz w:val="16"/>
                <w:szCs w:val="16"/>
              </w:rPr>
            </w:pPr>
            <w:r w:rsidRPr="00B556B2">
              <w:rPr>
                <w:rFonts w:ascii="PT Serif" w:hAnsi="PT Serif"/>
                <w:sz w:val="16"/>
                <w:szCs w:val="16"/>
              </w:rPr>
              <w:t>Not Required</w:t>
            </w:r>
          </w:p>
        </w:tc>
        <w:tc>
          <w:tcPr>
            <w:tcW w:w="3688" w:type="dxa"/>
          </w:tcPr>
          <w:p w14:paraId="63ACAC43" w14:textId="0926A6A0" w:rsidR="00904BF0" w:rsidRPr="00B556B2" w:rsidRDefault="00D05858" w:rsidP="00641AD2">
            <w:pPr>
              <w:jc w:val="center"/>
              <w:rPr>
                <w:rFonts w:ascii="PT Serif" w:hAnsi="PT Serif"/>
                <w:sz w:val="16"/>
                <w:szCs w:val="16"/>
              </w:rPr>
            </w:pPr>
            <w:r w:rsidRPr="00B556B2">
              <w:rPr>
                <w:rFonts w:ascii="PT Serif" w:hAnsi="PT Serif"/>
                <w:sz w:val="16"/>
                <w:szCs w:val="16"/>
              </w:rPr>
              <w:t>Required</w:t>
            </w:r>
            <w:r w:rsidR="00157898" w:rsidRPr="00B556B2">
              <w:rPr>
                <w:rFonts w:ascii="PT Serif" w:hAnsi="PT Serif"/>
                <w:sz w:val="16"/>
                <w:szCs w:val="16"/>
              </w:rPr>
              <w:t xml:space="preserve"> if no test scores are available</w:t>
            </w:r>
          </w:p>
        </w:tc>
      </w:tr>
      <w:tr w:rsidR="007D6231" w14:paraId="30E53093" w14:textId="7B946816" w:rsidTr="00B556B2">
        <w:trPr>
          <w:trHeight w:val="156"/>
        </w:trPr>
        <w:tc>
          <w:tcPr>
            <w:tcW w:w="2605" w:type="dxa"/>
          </w:tcPr>
          <w:p w14:paraId="11F3C247" w14:textId="140C3471" w:rsidR="007D6231" w:rsidRPr="00B556B2" w:rsidRDefault="007D6231" w:rsidP="00641AD2">
            <w:pPr>
              <w:rPr>
                <w:rFonts w:ascii="PT Serif" w:hAnsi="PT Serif"/>
                <w:sz w:val="16"/>
                <w:szCs w:val="16"/>
              </w:rPr>
            </w:pPr>
            <w:r w:rsidRPr="00B556B2">
              <w:rPr>
                <w:rFonts w:ascii="PT Serif" w:hAnsi="PT Serif"/>
                <w:sz w:val="16"/>
                <w:szCs w:val="16"/>
              </w:rPr>
              <w:t>ACT Math</w:t>
            </w:r>
          </w:p>
        </w:tc>
        <w:tc>
          <w:tcPr>
            <w:tcW w:w="1590" w:type="dxa"/>
          </w:tcPr>
          <w:p w14:paraId="4F70DA1C" w14:textId="75D32456" w:rsidR="007D6231" w:rsidRPr="00B556B2" w:rsidRDefault="007D6231" w:rsidP="00641AD2">
            <w:pPr>
              <w:jc w:val="center"/>
              <w:rPr>
                <w:rFonts w:ascii="PT Serif" w:hAnsi="PT Serif"/>
                <w:sz w:val="16"/>
                <w:szCs w:val="16"/>
              </w:rPr>
            </w:pPr>
            <w:r w:rsidRPr="00B556B2">
              <w:rPr>
                <w:rFonts w:ascii="PT Serif" w:hAnsi="PT Serif"/>
                <w:sz w:val="16"/>
                <w:szCs w:val="16"/>
              </w:rPr>
              <w:t>18</w:t>
            </w:r>
          </w:p>
        </w:tc>
        <w:tc>
          <w:tcPr>
            <w:tcW w:w="2234" w:type="dxa"/>
          </w:tcPr>
          <w:p w14:paraId="376C467B" w14:textId="0C6A388A" w:rsidR="007D6231" w:rsidRPr="00B556B2" w:rsidRDefault="007D6231" w:rsidP="00641AD2">
            <w:pPr>
              <w:jc w:val="center"/>
              <w:rPr>
                <w:rFonts w:ascii="PT Serif" w:hAnsi="PT Serif"/>
                <w:sz w:val="16"/>
                <w:szCs w:val="16"/>
              </w:rPr>
            </w:pPr>
            <w:r w:rsidRPr="00B556B2">
              <w:rPr>
                <w:rFonts w:ascii="PT Serif" w:hAnsi="PT Serif"/>
                <w:sz w:val="16"/>
                <w:szCs w:val="16"/>
              </w:rPr>
              <w:t>17</w:t>
            </w:r>
          </w:p>
        </w:tc>
        <w:tc>
          <w:tcPr>
            <w:tcW w:w="2836" w:type="dxa"/>
          </w:tcPr>
          <w:p w14:paraId="4FD89C26" w14:textId="5F1A73D0" w:rsidR="007D6231" w:rsidRPr="00B556B2" w:rsidRDefault="007D6231" w:rsidP="00641AD2">
            <w:pPr>
              <w:jc w:val="center"/>
              <w:rPr>
                <w:rFonts w:ascii="PT Serif" w:hAnsi="PT Serif"/>
                <w:sz w:val="16"/>
                <w:szCs w:val="16"/>
              </w:rPr>
            </w:pPr>
            <w:r w:rsidRPr="00B556B2">
              <w:rPr>
                <w:rFonts w:ascii="PT Serif" w:hAnsi="PT Serif"/>
                <w:sz w:val="16"/>
                <w:szCs w:val="16"/>
              </w:rPr>
              <w:t>17</w:t>
            </w:r>
          </w:p>
        </w:tc>
        <w:tc>
          <w:tcPr>
            <w:tcW w:w="3688" w:type="dxa"/>
          </w:tcPr>
          <w:p w14:paraId="43EB31E0" w14:textId="77777777" w:rsidR="007D6231" w:rsidRPr="00B556B2" w:rsidRDefault="007D6231" w:rsidP="00641AD2">
            <w:pPr>
              <w:jc w:val="center"/>
              <w:rPr>
                <w:rFonts w:ascii="PT Serif" w:hAnsi="PT Serif"/>
                <w:sz w:val="16"/>
                <w:szCs w:val="16"/>
              </w:rPr>
            </w:pPr>
          </w:p>
        </w:tc>
      </w:tr>
      <w:tr w:rsidR="007D6231" w14:paraId="2E3385CF" w14:textId="674E991C" w:rsidTr="00B556B2">
        <w:trPr>
          <w:trHeight w:val="156"/>
        </w:trPr>
        <w:tc>
          <w:tcPr>
            <w:tcW w:w="2605" w:type="dxa"/>
          </w:tcPr>
          <w:p w14:paraId="638534D7" w14:textId="224B9F6D" w:rsidR="007D6231" w:rsidRPr="00B556B2" w:rsidRDefault="007D6231" w:rsidP="00641AD2">
            <w:pPr>
              <w:rPr>
                <w:rFonts w:ascii="PT Serif" w:hAnsi="PT Serif"/>
                <w:sz w:val="16"/>
                <w:szCs w:val="16"/>
              </w:rPr>
            </w:pPr>
            <w:r w:rsidRPr="00B556B2">
              <w:rPr>
                <w:rFonts w:ascii="PT Serif" w:hAnsi="PT Serif"/>
                <w:sz w:val="16"/>
                <w:szCs w:val="16"/>
              </w:rPr>
              <w:t>ACT English</w:t>
            </w:r>
          </w:p>
        </w:tc>
        <w:tc>
          <w:tcPr>
            <w:tcW w:w="1590" w:type="dxa"/>
          </w:tcPr>
          <w:p w14:paraId="08491A37" w14:textId="06ED0A45" w:rsidR="007D6231" w:rsidRPr="00B556B2" w:rsidRDefault="007D6231" w:rsidP="00641AD2">
            <w:pPr>
              <w:jc w:val="center"/>
              <w:rPr>
                <w:rFonts w:ascii="PT Serif" w:hAnsi="PT Serif"/>
                <w:sz w:val="16"/>
                <w:szCs w:val="16"/>
              </w:rPr>
            </w:pPr>
            <w:r w:rsidRPr="00B556B2">
              <w:rPr>
                <w:rFonts w:ascii="PT Serif" w:hAnsi="PT Serif"/>
                <w:sz w:val="16"/>
                <w:szCs w:val="16"/>
              </w:rPr>
              <w:t>18</w:t>
            </w:r>
          </w:p>
        </w:tc>
        <w:tc>
          <w:tcPr>
            <w:tcW w:w="2234" w:type="dxa"/>
          </w:tcPr>
          <w:p w14:paraId="777F57FD" w14:textId="432AD14D" w:rsidR="007D6231" w:rsidRPr="00B556B2" w:rsidRDefault="007D6231" w:rsidP="00641AD2">
            <w:pPr>
              <w:jc w:val="center"/>
              <w:rPr>
                <w:rFonts w:ascii="PT Serif" w:hAnsi="PT Serif"/>
                <w:sz w:val="16"/>
                <w:szCs w:val="16"/>
              </w:rPr>
            </w:pPr>
            <w:r w:rsidRPr="00B556B2">
              <w:rPr>
                <w:rFonts w:ascii="PT Serif" w:hAnsi="PT Serif"/>
                <w:sz w:val="16"/>
                <w:szCs w:val="16"/>
              </w:rPr>
              <w:t>17</w:t>
            </w:r>
          </w:p>
        </w:tc>
        <w:tc>
          <w:tcPr>
            <w:tcW w:w="2836" w:type="dxa"/>
          </w:tcPr>
          <w:p w14:paraId="6B5F84F6" w14:textId="57188A97" w:rsidR="007D6231" w:rsidRPr="00B556B2" w:rsidRDefault="007D6231" w:rsidP="00641AD2">
            <w:pPr>
              <w:jc w:val="center"/>
              <w:rPr>
                <w:rFonts w:ascii="PT Serif" w:hAnsi="PT Serif"/>
                <w:sz w:val="16"/>
                <w:szCs w:val="16"/>
              </w:rPr>
            </w:pPr>
            <w:r w:rsidRPr="00B556B2">
              <w:rPr>
                <w:rFonts w:ascii="PT Serif" w:hAnsi="PT Serif"/>
                <w:sz w:val="16"/>
                <w:szCs w:val="16"/>
              </w:rPr>
              <w:t>17</w:t>
            </w:r>
          </w:p>
        </w:tc>
        <w:tc>
          <w:tcPr>
            <w:tcW w:w="3688" w:type="dxa"/>
          </w:tcPr>
          <w:p w14:paraId="4A7CBB8A" w14:textId="77777777" w:rsidR="007D6231" w:rsidRPr="00B556B2" w:rsidRDefault="007D6231" w:rsidP="00641AD2">
            <w:pPr>
              <w:jc w:val="center"/>
              <w:rPr>
                <w:rFonts w:ascii="PT Serif" w:hAnsi="PT Serif"/>
                <w:sz w:val="16"/>
                <w:szCs w:val="16"/>
              </w:rPr>
            </w:pPr>
          </w:p>
        </w:tc>
      </w:tr>
      <w:tr w:rsidR="007D6231" w14:paraId="65853931" w14:textId="6580D421" w:rsidTr="00B556B2">
        <w:trPr>
          <w:trHeight w:val="320"/>
        </w:trPr>
        <w:tc>
          <w:tcPr>
            <w:tcW w:w="2605" w:type="dxa"/>
          </w:tcPr>
          <w:p w14:paraId="457F2104" w14:textId="09C7EF34" w:rsidR="007D6231" w:rsidRPr="00B556B2" w:rsidRDefault="007D6231" w:rsidP="00641AD2">
            <w:pPr>
              <w:rPr>
                <w:rFonts w:ascii="PT Serif" w:hAnsi="PT Serif"/>
                <w:sz w:val="16"/>
                <w:szCs w:val="16"/>
              </w:rPr>
            </w:pPr>
            <w:r w:rsidRPr="00B556B2">
              <w:rPr>
                <w:rFonts w:ascii="PT Serif" w:hAnsi="PT Serif"/>
                <w:sz w:val="16"/>
                <w:szCs w:val="16"/>
              </w:rPr>
              <w:t>SAT Math</w:t>
            </w:r>
          </w:p>
        </w:tc>
        <w:tc>
          <w:tcPr>
            <w:tcW w:w="1590" w:type="dxa"/>
          </w:tcPr>
          <w:p w14:paraId="392261FB" w14:textId="416FC892" w:rsidR="007D6231" w:rsidRPr="00B556B2" w:rsidRDefault="007D6231" w:rsidP="00641AD2">
            <w:pPr>
              <w:jc w:val="center"/>
              <w:rPr>
                <w:rFonts w:ascii="PT Serif" w:hAnsi="PT Serif"/>
                <w:sz w:val="16"/>
                <w:szCs w:val="16"/>
              </w:rPr>
            </w:pPr>
            <w:r w:rsidRPr="00B556B2">
              <w:rPr>
                <w:rFonts w:ascii="PT Serif" w:hAnsi="PT Serif"/>
                <w:sz w:val="16"/>
                <w:szCs w:val="16"/>
              </w:rPr>
              <w:t>490</w:t>
            </w:r>
          </w:p>
        </w:tc>
        <w:tc>
          <w:tcPr>
            <w:tcW w:w="2234" w:type="dxa"/>
          </w:tcPr>
          <w:p w14:paraId="7715B79E" w14:textId="67651AF5" w:rsidR="007D6231" w:rsidRPr="00B556B2" w:rsidRDefault="007D6231" w:rsidP="00641AD2">
            <w:pPr>
              <w:jc w:val="center"/>
              <w:rPr>
                <w:rFonts w:ascii="PT Serif" w:hAnsi="PT Serif"/>
                <w:sz w:val="16"/>
                <w:szCs w:val="16"/>
              </w:rPr>
            </w:pPr>
            <w:r w:rsidRPr="00B556B2">
              <w:rPr>
                <w:rFonts w:ascii="PT Serif" w:hAnsi="PT Serif"/>
                <w:sz w:val="16"/>
                <w:szCs w:val="16"/>
              </w:rPr>
              <w:t>440</w:t>
            </w:r>
          </w:p>
        </w:tc>
        <w:tc>
          <w:tcPr>
            <w:tcW w:w="2836" w:type="dxa"/>
          </w:tcPr>
          <w:p w14:paraId="173215A6" w14:textId="75E31D81" w:rsidR="007D6231" w:rsidRPr="00B556B2" w:rsidRDefault="007D6231" w:rsidP="00641AD2">
            <w:pPr>
              <w:jc w:val="center"/>
              <w:rPr>
                <w:rFonts w:ascii="PT Serif" w:hAnsi="PT Serif"/>
                <w:sz w:val="16"/>
                <w:szCs w:val="16"/>
              </w:rPr>
            </w:pPr>
            <w:r w:rsidRPr="00B556B2">
              <w:rPr>
                <w:rFonts w:ascii="PT Serif" w:hAnsi="PT Serif"/>
                <w:sz w:val="16"/>
                <w:szCs w:val="16"/>
              </w:rPr>
              <w:t>440</w:t>
            </w:r>
          </w:p>
        </w:tc>
        <w:tc>
          <w:tcPr>
            <w:tcW w:w="3688" w:type="dxa"/>
          </w:tcPr>
          <w:p w14:paraId="77752E7C" w14:textId="77777777" w:rsidR="007D6231" w:rsidRPr="00B556B2" w:rsidRDefault="007D6231" w:rsidP="00641AD2">
            <w:pPr>
              <w:jc w:val="center"/>
              <w:rPr>
                <w:rFonts w:ascii="PT Serif" w:hAnsi="PT Serif"/>
                <w:sz w:val="16"/>
                <w:szCs w:val="16"/>
              </w:rPr>
            </w:pPr>
          </w:p>
        </w:tc>
      </w:tr>
      <w:tr w:rsidR="007D6231" w14:paraId="20F8A6A3" w14:textId="58BBC98B" w:rsidTr="00E35D1C">
        <w:trPr>
          <w:trHeight w:val="197"/>
        </w:trPr>
        <w:tc>
          <w:tcPr>
            <w:tcW w:w="2605" w:type="dxa"/>
          </w:tcPr>
          <w:p w14:paraId="63E9D335" w14:textId="67A86B5E" w:rsidR="007D6231" w:rsidRPr="00B556B2" w:rsidRDefault="007D6231" w:rsidP="00641AD2">
            <w:pPr>
              <w:rPr>
                <w:rFonts w:ascii="PT Serif" w:hAnsi="PT Serif"/>
                <w:sz w:val="16"/>
                <w:szCs w:val="16"/>
              </w:rPr>
            </w:pPr>
            <w:r w:rsidRPr="00B556B2">
              <w:rPr>
                <w:rFonts w:ascii="PT Serif" w:hAnsi="PT Serif"/>
                <w:sz w:val="16"/>
                <w:szCs w:val="16"/>
              </w:rPr>
              <w:t>SAT Reading</w:t>
            </w:r>
          </w:p>
        </w:tc>
        <w:tc>
          <w:tcPr>
            <w:tcW w:w="1590" w:type="dxa"/>
          </w:tcPr>
          <w:p w14:paraId="1C58759E" w14:textId="3D859BBF" w:rsidR="007D6231" w:rsidRPr="00B556B2" w:rsidRDefault="007D6231" w:rsidP="00641AD2">
            <w:pPr>
              <w:jc w:val="center"/>
              <w:rPr>
                <w:rFonts w:ascii="PT Serif" w:hAnsi="PT Serif"/>
                <w:sz w:val="16"/>
                <w:szCs w:val="16"/>
              </w:rPr>
            </w:pPr>
            <w:r w:rsidRPr="00B556B2">
              <w:rPr>
                <w:rFonts w:ascii="PT Serif" w:hAnsi="PT Serif"/>
                <w:sz w:val="16"/>
                <w:szCs w:val="16"/>
              </w:rPr>
              <w:t xml:space="preserve">25 </w:t>
            </w:r>
          </w:p>
        </w:tc>
        <w:tc>
          <w:tcPr>
            <w:tcW w:w="2234" w:type="dxa"/>
          </w:tcPr>
          <w:p w14:paraId="08A4EE51" w14:textId="08C8FE8E" w:rsidR="007D6231" w:rsidRPr="00B556B2" w:rsidRDefault="007D6231" w:rsidP="00641AD2">
            <w:pPr>
              <w:jc w:val="center"/>
              <w:rPr>
                <w:rFonts w:ascii="PT Serif" w:hAnsi="PT Serif"/>
                <w:sz w:val="16"/>
                <w:szCs w:val="16"/>
              </w:rPr>
            </w:pPr>
            <w:r w:rsidRPr="00B556B2">
              <w:rPr>
                <w:rFonts w:ascii="PT Serif" w:hAnsi="PT Serif"/>
                <w:sz w:val="16"/>
                <w:szCs w:val="16"/>
              </w:rPr>
              <w:t>24</w:t>
            </w:r>
          </w:p>
        </w:tc>
        <w:tc>
          <w:tcPr>
            <w:tcW w:w="2836" w:type="dxa"/>
          </w:tcPr>
          <w:p w14:paraId="3A574A94" w14:textId="4BE80107" w:rsidR="007D6231" w:rsidRPr="00B556B2" w:rsidRDefault="007D6231" w:rsidP="00641AD2">
            <w:pPr>
              <w:jc w:val="center"/>
              <w:rPr>
                <w:rFonts w:ascii="PT Serif" w:hAnsi="PT Serif"/>
                <w:sz w:val="16"/>
                <w:szCs w:val="16"/>
              </w:rPr>
            </w:pPr>
            <w:r w:rsidRPr="00B556B2">
              <w:rPr>
                <w:rFonts w:ascii="PT Serif" w:hAnsi="PT Serif"/>
                <w:sz w:val="16"/>
                <w:szCs w:val="16"/>
              </w:rPr>
              <w:t>24</w:t>
            </w:r>
          </w:p>
        </w:tc>
        <w:tc>
          <w:tcPr>
            <w:tcW w:w="3688" w:type="dxa"/>
          </w:tcPr>
          <w:p w14:paraId="41D4EF99" w14:textId="77777777" w:rsidR="007D6231" w:rsidRPr="00B556B2" w:rsidRDefault="007D6231" w:rsidP="00641AD2">
            <w:pPr>
              <w:jc w:val="center"/>
              <w:rPr>
                <w:rFonts w:ascii="PT Serif" w:hAnsi="PT Serif"/>
                <w:sz w:val="16"/>
                <w:szCs w:val="16"/>
              </w:rPr>
            </w:pPr>
          </w:p>
        </w:tc>
      </w:tr>
      <w:tr w:rsidR="007D6231" w14:paraId="51C41040" w14:textId="12A9F530" w:rsidTr="00B556B2">
        <w:trPr>
          <w:trHeight w:val="312"/>
        </w:trPr>
        <w:tc>
          <w:tcPr>
            <w:tcW w:w="2605" w:type="dxa"/>
          </w:tcPr>
          <w:p w14:paraId="46A02CFC" w14:textId="24DC913F" w:rsidR="007D6231" w:rsidRPr="00B556B2" w:rsidRDefault="007D6231" w:rsidP="00641AD2">
            <w:pPr>
              <w:rPr>
                <w:rFonts w:ascii="PT Serif" w:hAnsi="PT Serif"/>
                <w:sz w:val="16"/>
                <w:szCs w:val="16"/>
              </w:rPr>
            </w:pPr>
            <w:r w:rsidRPr="00B556B2">
              <w:rPr>
                <w:rFonts w:ascii="PT Serif" w:hAnsi="PT Serif"/>
                <w:sz w:val="16"/>
                <w:szCs w:val="16"/>
              </w:rPr>
              <w:t>SAT EBRW (fall 2020 – present)</w:t>
            </w:r>
          </w:p>
        </w:tc>
        <w:tc>
          <w:tcPr>
            <w:tcW w:w="1590" w:type="dxa"/>
          </w:tcPr>
          <w:p w14:paraId="09EA981E" w14:textId="08B3CB8D" w:rsidR="007D6231" w:rsidRPr="00B556B2" w:rsidRDefault="007D6231" w:rsidP="00641AD2">
            <w:pPr>
              <w:jc w:val="center"/>
              <w:rPr>
                <w:rFonts w:ascii="PT Serif" w:hAnsi="PT Serif"/>
                <w:sz w:val="16"/>
                <w:szCs w:val="16"/>
              </w:rPr>
            </w:pPr>
            <w:r w:rsidRPr="00B556B2">
              <w:rPr>
                <w:rFonts w:ascii="PT Serif" w:hAnsi="PT Serif"/>
                <w:sz w:val="16"/>
                <w:szCs w:val="16"/>
              </w:rPr>
              <w:t>500</w:t>
            </w:r>
          </w:p>
        </w:tc>
        <w:tc>
          <w:tcPr>
            <w:tcW w:w="2234" w:type="dxa"/>
          </w:tcPr>
          <w:p w14:paraId="07DA5ED7" w14:textId="1DFED699" w:rsidR="007D6231" w:rsidRPr="00B556B2" w:rsidRDefault="007D6231" w:rsidP="00641AD2">
            <w:pPr>
              <w:jc w:val="center"/>
              <w:rPr>
                <w:rFonts w:ascii="PT Serif" w:hAnsi="PT Serif"/>
                <w:sz w:val="16"/>
                <w:szCs w:val="16"/>
              </w:rPr>
            </w:pPr>
            <w:r w:rsidRPr="00B556B2">
              <w:rPr>
                <w:rFonts w:ascii="PT Serif" w:hAnsi="PT Serif"/>
                <w:sz w:val="16"/>
                <w:szCs w:val="16"/>
              </w:rPr>
              <w:t>480</w:t>
            </w:r>
          </w:p>
        </w:tc>
        <w:tc>
          <w:tcPr>
            <w:tcW w:w="2836" w:type="dxa"/>
          </w:tcPr>
          <w:p w14:paraId="5F750A76" w14:textId="2DF7412B" w:rsidR="007D6231" w:rsidRPr="00B556B2" w:rsidRDefault="007D6231" w:rsidP="00641AD2">
            <w:pPr>
              <w:jc w:val="center"/>
              <w:rPr>
                <w:rFonts w:ascii="PT Serif" w:hAnsi="PT Serif"/>
                <w:sz w:val="16"/>
                <w:szCs w:val="16"/>
              </w:rPr>
            </w:pPr>
            <w:r w:rsidRPr="00B556B2">
              <w:rPr>
                <w:rFonts w:ascii="PT Serif" w:hAnsi="PT Serif"/>
                <w:sz w:val="16"/>
                <w:szCs w:val="16"/>
              </w:rPr>
              <w:t>480</w:t>
            </w:r>
          </w:p>
        </w:tc>
        <w:tc>
          <w:tcPr>
            <w:tcW w:w="3688" w:type="dxa"/>
          </w:tcPr>
          <w:p w14:paraId="281F3F17" w14:textId="77777777" w:rsidR="007D6231" w:rsidRPr="00B556B2" w:rsidRDefault="007D6231" w:rsidP="00641AD2">
            <w:pPr>
              <w:jc w:val="center"/>
              <w:rPr>
                <w:rFonts w:ascii="PT Serif" w:hAnsi="PT Serif"/>
                <w:sz w:val="16"/>
                <w:szCs w:val="16"/>
              </w:rPr>
            </w:pPr>
          </w:p>
        </w:tc>
      </w:tr>
      <w:tr w:rsidR="007D6231" w14:paraId="09E4360C" w14:textId="470CC927" w:rsidTr="00B556B2">
        <w:trPr>
          <w:trHeight w:val="156"/>
        </w:trPr>
        <w:tc>
          <w:tcPr>
            <w:tcW w:w="2605" w:type="dxa"/>
          </w:tcPr>
          <w:p w14:paraId="7E1D7DD3" w14:textId="383C75E0" w:rsidR="007D6231" w:rsidRPr="00B556B2" w:rsidRDefault="007D6231" w:rsidP="00641AD2">
            <w:pPr>
              <w:rPr>
                <w:rFonts w:ascii="PT Serif" w:hAnsi="PT Serif"/>
                <w:sz w:val="16"/>
                <w:szCs w:val="16"/>
              </w:rPr>
            </w:pPr>
            <w:r w:rsidRPr="00B556B2">
              <w:rPr>
                <w:rFonts w:ascii="PT Serif" w:hAnsi="PT Serif"/>
                <w:sz w:val="16"/>
                <w:szCs w:val="16"/>
              </w:rPr>
              <w:t>Freshman Index</w:t>
            </w:r>
          </w:p>
        </w:tc>
        <w:tc>
          <w:tcPr>
            <w:tcW w:w="1590" w:type="dxa"/>
          </w:tcPr>
          <w:p w14:paraId="4C70F3D9" w14:textId="565296E4" w:rsidR="007D6231" w:rsidRPr="00B556B2" w:rsidRDefault="007D6231" w:rsidP="00641AD2">
            <w:pPr>
              <w:jc w:val="center"/>
              <w:rPr>
                <w:rFonts w:ascii="PT Serif" w:hAnsi="PT Serif"/>
                <w:sz w:val="16"/>
                <w:szCs w:val="16"/>
              </w:rPr>
            </w:pPr>
            <w:r w:rsidRPr="00B556B2">
              <w:rPr>
                <w:rFonts w:ascii="PT Serif" w:hAnsi="PT Serif"/>
                <w:sz w:val="16"/>
                <w:szCs w:val="16"/>
              </w:rPr>
              <w:t>2200</w:t>
            </w:r>
          </w:p>
        </w:tc>
        <w:tc>
          <w:tcPr>
            <w:tcW w:w="2234" w:type="dxa"/>
          </w:tcPr>
          <w:p w14:paraId="2447B0C3" w14:textId="295D9AF1" w:rsidR="007D6231" w:rsidRPr="00B556B2" w:rsidRDefault="00F75675" w:rsidP="00641AD2">
            <w:pPr>
              <w:jc w:val="center"/>
              <w:rPr>
                <w:rFonts w:ascii="PT Serif" w:hAnsi="PT Serif"/>
                <w:sz w:val="16"/>
                <w:szCs w:val="16"/>
              </w:rPr>
            </w:pPr>
            <w:r w:rsidRPr="00B556B2">
              <w:rPr>
                <w:rFonts w:ascii="PT Serif" w:hAnsi="PT Serif"/>
                <w:sz w:val="16"/>
                <w:szCs w:val="16"/>
              </w:rPr>
              <w:t>1830</w:t>
            </w:r>
          </w:p>
        </w:tc>
        <w:tc>
          <w:tcPr>
            <w:tcW w:w="2836" w:type="dxa"/>
          </w:tcPr>
          <w:p w14:paraId="6D54F603" w14:textId="51BBF144" w:rsidR="007D6231" w:rsidRPr="00B556B2" w:rsidRDefault="00F75675" w:rsidP="00641AD2">
            <w:pPr>
              <w:jc w:val="center"/>
              <w:rPr>
                <w:rFonts w:ascii="PT Serif" w:hAnsi="PT Serif"/>
                <w:sz w:val="16"/>
                <w:szCs w:val="16"/>
              </w:rPr>
            </w:pPr>
            <w:r w:rsidRPr="00B556B2">
              <w:rPr>
                <w:rFonts w:ascii="PT Serif" w:hAnsi="PT Serif"/>
                <w:sz w:val="16"/>
                <w:szCs w:val="16"/>
              </w:rPr>
              <w:t>1830</w:t>
            </w:r>
          </w:p>
        </w:tc>
        <w:tc>
          <w:tcPr>
            <w:tcW w:w="3688" w:type="dxa"/>
          </w:tcPr>
          <w:p w14:paraId="6F6ED4BC" w14:textId="1BE157B5" w:rsidR="007D6231" w:rsidRPr="00B556B2" w:rsidRDefault="007D6231" w:rsidP="00641AD2">
            <w:pPr>
              <w:jc w:val="center"/>
              <w:rPr>
                <w:rFonts w:ascii="PT Serif" w:hAnsi="PT Serif"/>
                <w:sz w:val="16"/>
                <w:szCs w:val="16"/>
              </w:rPr>
            </w:pPr>
            <w:r w:rsidRPr="00E443C5">
              <w:rPr>
                <w:rFonts w:ascii="PT Serif" w:hAnsi="PT Serif"/>
                <w:sz w:val="16"/>
                <w:szCs w:val="16"/>
              </w:rPr>
              <w:t>Can be waived</w:t>
            </w:r>
          </w:p>
        </w:tc>
      </w:tr>
      <w:tr w:rsidR="00115FCE" w14:paraId="74D3E6B2" w14:textId="77777777" w:rsidTr="00B556B2">
        <w:trPr>
          <w:trHeight w:val="377"/>
        </w:trPr>
        <w:tc>
          <w:tcPr>
            <w:tcW w:w="2605" w:type="dxa"/>
          </w:tcPr>
          <w:p w14:paraId="35F8A107" w14:textId="275BD847" w:rsidR="00115FCE" w:rsidRPr="00B556B2" w:rsidRDefault="00115FCE" w:rsidP="00641AD2">
            <w:pPr>
              <w:rPr>
                <w:rFonts w:ascii="PT Serif" w:hAnsi="PT Serif"/>
                <w:sz w:val="16"/>
                <w:szCs w:val="16"/>
              </w:rPr>
            </w:pPr>
            <w:proofErr w:type="gramStart"/>
            <w:r w:rsidRPr="00B556B2">
              <w:rPr>
                <w:rFonts w:ascii="PT Serif" w:hAnsi="PT Serif"/>
                <w:sz w:val="16"/>
                <w:szCs w:val="16"/>
              </w:rPr>
              <w:t>T</w:t>
            </w:r>
            <w:r w:rsidR="00015F0D">
              <w:rPr>
                <w:rFonts w:ascii="PT Serif" w:hAnsi="PT Serif"/>
                <w:sz w:val="16"/>
                <w:szCs w:val="16"/>
              </w:rPr>
              <w:t>OEFL</w:t>
            </w:r>
            <w:r w:rsidRPr="00B556B2">
              <w:rPr>
                <w:rFonts w:ascii="PT Serif" w:hAnsi="PT Serif"/>
                <w:sz w:val="16"/>
                <w:szCs w:val="16"/>
              </w:rPr>
              <w:t>(</w:t>
            </w:r>
            <w:proofErr w:type="gramEnd"/>
            <w:r w:rsidRPr="00B556B2">
              <w:rPr>
                <w:rFonts w:ascii="PT Serif" w:hAnsi="PT Serif"/>
                <w:sz w:val="16"/>
                <w:szCs w:val="16"/>
              </w:rPr>
              <w:t>International Only)</w:t>
            </w:r>
          </w:p>
        </w:tc>
        <w:tc>
          <w:tcPr>
            <w:tcW w:w="1590" w:type="dxa"/>
          </w:tcPr>
          <w:p w14:paraId="1E464DA8" w14:textId="2CB68E23" w:rsidR="00115FCE" w:rsidRPr="00B556B2" w:rsidRDefault="00115FCE" w:rsidP="00641AD2">
            <w:pPr>
              <w:jc w:val="center"/>
              <w:rPr>
                <w:rFonts w:ascii="PT Serif" w:hAnsi="PT Serif"/>
                <w:sz w:val="16"/>
                <w:szCs w:val="16"/>
              </w:rPr>
            </w:pPr>
            <w:r w:rsidRPr="00B556B2">
              <w:rPr>
                <w:rFonts w:ascii="PT Serif" w:hAnsi="PT Serif"/>
                <w:sz w:val="16"/>
                <w:szCs w:val="16"/>
              </w:rPr>
              <w:t>79</w:t>
            </w:r>
            <w:r w:rsidR="00796378" w:rsidRPr="00B556B2">
              <w:rPr>
                <w:rFonts w:ascii="PT Serif" w:hAnsi="PT Serif"/>
                <w:sz w:val="16"/>
                <w:szCs w:val="16"/>
              </w:rPr>
              <w:t xml:space="preserve"> </w:t>
            </w:r>
          </w:p>
        </w:tc>
        <w:tc>
          <w:tcPr>
            <w:tcW w:w="2234" w:type="dxa"/>
          </w:tcPr>
          <w:p w14:paraId="0A1DDDC8" w14:textId="500E3D9D" w:rsidR="00115FCE" w:rsidRPr="00B556B2" w:rsidRDefault="00115FCE" w:rsidP="00641AD2">
            <w:pPr>
              <w:jc w:val="center"/>
              <w:rPr>
                <w:rFonts w:ascii="PT Serif" w:hAnsi="PT Serif"/>
                <w:sz w:val="16"/>
                <w:szCs w:val="16"/>
              </w:rPr>
            </w:pPr>
            <w:r w:rsidRPr="00B556B2">
              <w:rPr>
                <w:rFonts w:ascii="PT Serif" w:hAnsi="PT Serif"/>
                <w:sz w:val="16"/>
                <w:szCs w:val="16"/>
              </w:rPr>
              <w:t>69</w:t>
            </w:r>
          </w:p>
        </w:tc>
        <w:tc>
          <w:tcPr>
            <w:tcW w:w="2836" w:type="dxa"/>
          </w:tcPr>
          <w:p w14:paraId="36D1FA87" w14:textId="26182ADD" w:rsidR="00115FCE" w:rsidRPr="00B556B2" w:rsidRDefault="009B58E5" w:rsidP="00641AD2">
            <w:pPr>
              <w:jc w:val="center"/>
              <w:rPr>
                <w:rFonts w:ascii="PT Serif" w:hAnsi="PT Serif"/>
                <w:sz w:val="16"/>
                <w:szCs w:val="16"/>
                <w:highlight w:val="yellow"/>
              </w:rPr>
            </w:pPr>
            <w:r w:rsidRPr="00B556B2">
              <w:rPr>
                <w:rFonts w:ascii="PT Serif" w:hAnsi="PT Serif"/>
                <w:sz w:val="16"/>
                <w:szCs w:val="16"/>
              </w:rPr>
              <w:t>69</w:t>
            </w:r>
          </w:p>
        </w:tc>
        <w:tc>
          <w:tcPr>
            <w:tcW w:w="3688" w:type="dxa"/>
          </w:tcPr>
          <w:p w14:paraId="3084E1B7" w14:textId="1476DCB4" w:rsidR="00115FCE" w:rsidRPr="00B556B2" w:rsidRDefault="00015F0D" w:rsidP="00641AD2">
            <w:pPr>
              <w:jc w:val="center"/>
              <w:rPr>
                <w:rFonts w:ascii="PT Serif" w:hAnsi="PT Serif"/>
                <w:sz w:val="16"/>
                <w:szCs w:val="16"/>
                <w:highlight w:val="yellow"/>
              </w:rPr>
            </w:pPr>
            <w:r w:rsidRPr="00015F0D">
              <w:rPr>
                <w:rFonts w:ascii="PT Serif" w:hAnsi="PT Serif"/>
                <w:sz w:val="16"/>
                <w:szCs w:val="16"/>
              </w:rPr>
              <w:t>50</w:t>
            </w:r>
          </w:p>
        </w:tc>
      </w:tr>
      <w:tr w:rsidR="00E35D1C" w14:paraId="71AEB5D0" w14:textId="77777777" w:rsidTr="000B6083">
        <w:trPr>
          <w:trHeight w:val="377"/>
        </w:trPr>
        <w:tc>
          <w:tcPr>
            <w:tcW w:w="12953" w:type="dxa"/>
            <w:gridSpan w:val="5"/>
          </w:tcPr>
          <w:p w14:paraId="5AA3E6F9" w14:textId="77777777" w:rsidR="00E35D1C" w:rsidRDefault="00E35D1C" w:rsidP="00641AD2">
            <w:pPr>
              <w:rPr>
                <w:rFonts w:ascii="PT Serif" w:hAnsi="PT Serif"/>
                <w:sz w:val="16"/>
                <w:szCs w:val="16"/>
              </w:rPr>
            </w:pPr>
          </w:p>
          <w:p w14:paraId="5CE0C8B4" w14:textId="77777777" w:rsidR="00E35D1C" w:rsidRDefault="00E35D1C" w:rsidP="00641AD2">
            <w:pPr>
              <w:rPr>
                <w:rFonts w:ascii="PT Serif" w:hAnsi="PT Serif"/>
                <w:sz w:val="16"/>
                <w:szCs w:val="16"/>
              </w:rPr>
            </w:pPr>
          </w:p>
          <w:p w14:paraId="368090F6" w14:textId="37569C02" w:rsidR="00E35D1C" w:rsidRPr="0092035F" w:rsidRDefault="0092035F" w:rsidP="0092035F">
            <w:pPr>
              <w:pStyle w:val="ListParagraph"/>
              <w:numPr>
                <w:ilvl w:val="0"/>
                <w:numId w:val="3"/>
              </w:numPr>
              <w:rPr>
                <w:rFonts w:ascii="PT Serif" w:hAnsi="PT Serif"/>
                <w:b/>
                <w:bCs/>
                <w:u w:val="single"/>
              </w:rPr>
            </w:pPr>
            <w:r w:rsidRPr="0092035F">
              <w:rPr>
                <w:rFonts w:ascii="PT Serif" w:hAnsi="PT Serif"/>
                <w:b/>
                <w:bCs/>
                <w:sz w:val="24"/>
                <w:szCs w:val="24"/>
                <w:u w:val="single"/>
              </w:rPr>
              <w:t>PAOC (AAC) Athletics Admission Categories Criteria</w:t>
            </w:r>
          </w:p>
          <w:p w14:paraId="2A85FFAF" w14:textId="77777777" w:rsidR="00E35D1C" w:rsidRPr="00015F0D" w:rsidRDefault="00E35D1C" w:rsidP="00641AD2">
            <w:pPr>
              <w:jc w:val="center"/>
              <w:rPr>
                <w:rFonts w:ascii="PT Serif" w:hAnsi="PT Serif"/>
                <w:sz w:val="16"/>
                <w:szCs w:val="16"/>
              </w:rPr>
            </w:pPr>
          </w:p>
        </w:tc>
      </w:tr>
    </w:tbl>
    <w:tbl>
      <w:tblPr>
        <w:tblW w:w="12960" w:type="dxa"/>
        <w:tblInd w:w="-5" w:type="dxa"/>
        <w:tblLook w:val="04A0" w:firstRow="1" w:lastRow="0" w:firstColumn="1" w:lastColumn="0" w:noHBand="0" w:noVBand="1"/>
      </w:tblPr>
      <w:tblGrid>
        <w:gridCol w:w="1980"/>
        <w:gridCol w:w="2250"/>
        <w:gridCol w:w="2160"/>
        <w:gridCol w:w="2880"/>
        <w:gridCol w:w="3690"/>
      </w:tblGrid>
      <w:tr w:rsidR="00B556B2" w:rsidRPr="009A2A92" w14:paraId="2144E63E" w14:textId="77777777" w:rsidTr="00E443C5">
        <w:trPr>
          <w:trHeight w:val="621"/>
        </w:trPr>
        <w:tc>
          <w:tcPr>
            <w:tcW w:w="63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DBF24" w14:textId="610786D4" w:rsidR="00B556B2" w:rsidRPr="009A2A92" w:rsidRDefault="00B556B2" w:rsidP="006645C4">
            <w:pPr>
              <w:spacing w:after="0" w:line="240" w:lineRule="auto"/>
              <w:rPr>
                <w:rFonts w:ascii="Calibri" w:eastAsia="Times New Roman" w:hAnsi="Calibri" w:cs="Calibri"/>
                <w:color w:val="000000"/>
                <w:sz w:val="18"/>
                <w:szCs w:val="18"/>
              </w:rPr>
            </w:pPr>
            <w:r w:rsidRPr="009A2A92">
              <w:rPr>
                <w:rFonts w:ascii="Calibri" w:eastAsia="Times New Roman" w:hAnsi="Calibri" w:cs="Calibri"/>
                <w:color w:val="000000"/>
                <w:sz w:val="18"/>
                <w:szCs w:val="18"/>
              </w:rPr>
              <w:t>Prospective Student-Athletes Admissions Standards</w:t>
            </w:r>
            <w:r w:rsidR="00E341BF">
              <w:rPr>
                <w:rFonts w:ascii="Calibri" w:eastAsia="Times New Roman" w:hAnsi="Calibri" w:cs="Calibri"/>
                <w:color w:val="000000"/>
                <w:sz w:val="18"/>
                <w:szCs w:val="18"/>
              </w:rPr>
              <w:t xml:space="preserve"> – Special Presidential Exceptions for Athletic Talent (SPEAT) categories</w:t>
            </w:r>
          </w:p>
        </w:tc>
        <w:tc>
          <w:tcPr>
            <w:tcW w:w="6570"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3CA1ABB4" w14:textId="122A6333" w:rsidR="00B556B2" w:rsidRPr="009A2A92" w:rsidRDefault="00B556B2" w:rsidP="006645C4">
            <w:pPr>
              <w:spacing w:after="0" w:line="240" w:lineRule="auto"/>
              <w:rPr>
                <w:rFonts w:ascii="Calibri" w:eastAsia="Times New Roman" w:hAnsi="Calibri" w:cs="Calibri"/>
                <w:color w:val="000000"/>
                <w:sz w:val="18"/>
                <w:szCs w:val="18"/>
              </w:rPr>
            </w:pPr>
            <w:r w:rsidRPr="00E443C5">
              <w:rPr>
                <w:rFonts w:ascii="Calibri" w:eastAsia="Times New Roman" w:hAnsi="Calibri" w:cs="Calibri"/>
                <w:color w:val="FFFFFF" w:themeColor="background1"/>
                <w:sz w:val="18"/>
                <w:szCs w:val="18"/>
              </w:rPr>
              <w:t xml:space="preserve">ALL TYPE II and TYPE III’s </w:t>
            </w:r>
            <w:r w:rsidR="002B5FC9" w:rsidRPr="00E443C5">
              <w:rPr>
                <w:rFonts w:ascii="Calibri" w:eastAsia="Times New Roman" w:hAnsi="Calibri" w:cs="Calibri"/>
                <w:color w:val="FFFFFF" w:themeColor="background1"/>
                <w:sz w:val="18"/>
                <w:szCs w:val="18"/>
              </w:rPr>
              <w:t>w</w:t>
            </w:r>
            <w:r w:rsidRPr="00E443C5">
              <w:rPr>
                <w:rFonts w:ascii="Calibri" w:eastAsia="Times New Roman" w:hAnsi="Calibri" w:cs="Calibri"/>
                <w:color w:val="FFFFFF" w:themeColor="background1"/>
                <w:sz w:val="18"/>
                <w:szCs w:val="18"/>
              </w:rPr>
              <w:t xml:space="preserve">ill be Presidential </w:t>
            </w:r>
            <w:r w:rsidR="00E443C5" w:rsidRPr="00E443C5">
              <w:rPr>
                <w:rFonts w:ascii="Calibri" w:eastAsia="Times New Roman" w:hAnsi="Calibri" w:cs="Calibri"/>
                <w:color w:val="FFFFFF" w:themeColor="background1"/>
                <w:sz w:val="18"/>
                <w:szCs w:val="18"/>
              </w:rPr>
              <w:t>Exceptions; Separated</w:t>
            </w:r>
            <w:r w:rsidRPr="00E443C5">
              <w:rPr>
                <w:rFonts w:ascii="Calibri" w:eastAsia="Times New Roman" w:hAnsi="Calibri" w:cs="Calibri"/>
                <w:color w:val="FFFFFF" w:themeColor="background1"/>
                <w:sz w:val="18"/>
                <w:szCs w:val="18"/>
              </w:rPr>
              <w:t xml:space="preserve"> for evaluation and classification for determining risk levels</w:t>
            </w:r>
            <w:r w:rsidR="004525C8" w:rsidRPr="00E443C5">
              <w:rPr>
                <w:rFonts w:ascii="Calibri" w:eastAsia="Times New Roman" w:hAnsi="Calibri" w:cs="Calibri"/>
                <w:color w:val="FFFFFF" w:themeColor="background1"/>
                <w:sz w:val="18"/>
                <w:szCs w:val="18"/>
              </w:rPr>
              <w:t xml:space="preserve"> for AAC</w:t>
            </w:r>
            <w:r w:rsidR="00E35D1C">
              <w:rPr>
                <w:rFonts w:ascii="Calibri" w:eastAsia="Times New Roman" w:hAnsi="Calibri" w:cs="Calibri"/>
                <w:color w:val="FFFFFF" w:themeColor="background1"/>
                <w:sz w:val="18"/>
                <w:szCs w:val="18"/>
              </w:rPr>
              <w:t xml:space="preserve">.  Type IIIs will require </w:t>
            </w:r>
            <w:r w:rsidR="007A5085">
              <w:rPr>
                <w:rFonts w:ascii="Calibri" w:eastAsia="Times New Roman" w:hAnsi="Calibri" w:cs="Calibri"/>
                <w:color w:val="FFFFFF" w:themeColor="background1"/>
                <w:sz w:val="18"/>
                <w:szCs w:val="18"/>
              </w:rPr>
              <w:t>p</w:t>
            </w:r>
            <w:r w:rsidR="00E35D1C">
              <w:rPr>
                <w:rFonts w:ascii="Calibri" w:eastAsia="Times New Roman" w:hAnsi="Calibri" w:cs="Calibri"/>
                <w:color w:val="FFFFFF" w:themeColor="background1"/>
                <w:sz w:val="18"/>
                <w:szCs w:val="18"/>
              </w:rPr>
              <w:t>acket.</w:t>
            </w:r>
          </w:p>
        </w:tc>
      </w:tr>
      <w:tr w:rsidR="00B556B2" w:rsidRPr="009A2A92" w14:paraId="6359D77F" w14:textId="77777777" w:rsidTr="00E443C5">
        <w:trPr>
          <w:trHeight w:val="287"/>
        </w:trPr>
        <w:tc>
          <w:tcPr>
            <w:tcW w:w="1980" w:type="dxa"/>
            <w:tcBorders>
              <w:top w:val="nil"/>
              <w:left w:val="single" w:sz="4" w:space="0" w:color="auto"/>
              <w:bottom w:val="single" w:sz="4" w:space="0" w:color="auto"/>
              <w:right w:val="single" w:sz="4" w:space="0" w:color="auto"/>
            </w:tcBorders>
            <w:shd w:val="clear" w:color="auto" w:fill="auto"/>
            <w:hideMark/>
          </w:tcPr>
          <w:p w14:paraId="6B41A7CC" w14:textId="77777777" w:rsidR="00B556B2" w:rsidRPr="009A2A92" w:rsidRDefault="00B556B2" w:rsidP="006645C4">
            <w:pPr>
              <w:spacing w:after="0" w:line="240" w:lineRule="auto"/>
              <w:rPr>
                <w:rFonts w:ascii="Calibri" w:eastAsia="Times New Roman" w:hAnsi="Calibri" w:cs="Calibri"/>
                <w:color w:val="000000"/>
                <w:sz w:val="16"/>
                <w:szCs w:val="16"/>
              </w:rPr>
            </w:pPr>
            <w:r w:rsidRPr="009A2A92">
              <w:rPr>
                <w:rFonts w:ascii="Calibri" w:eastAsia="Times New Roman" w:hAnsi="Calibri" w:cs="Calibri"/>
                <w:color w:val="000000"/>
                <w:sz w:val="16"/>
                <w:szCs w:val="16"/>
              </w:rPr>
              <w:t> </w:t>
            </w:r>
          </w:p>
        </w:tc>
        <w:tc>
          <w:tcPr>
            <w:tcW w:w="2250" w:type="dxa"/>
            <w:tcBorders>
              <w:top w:val="nil"/>
              <w:left w:val="nil"/>
              <w:bottom w:val="single" w:sz="4" w:space="0" w:color="auto"/>
              <w:right w:val="single" w:sz="4" w:space="0" w:color="auto"/>
            </w:tcBorders>
            <w:shd w:val="clear" w:color="auto" w:fill="auto"/>
            <w:hideMark/>
          </w:tcPr>
          <w:p w14:paraId="50CF1DB1" w14:textId="77777777" w:rsidR="00B556B2" w:rsidRPr="009A2A92" w:rsidRDefault="00B556B2" w:rsidP="006645C4">
            <w:pPr>
              <w:spacing w:after="0" w:line="240" w:lineRule="auto"/>
              <w:rPr>
                <w:rFonts w:ascii="Calibri" w:eastAsia="Times New Roman" w:hAnsi="Calibri" w:cs="Calibri"/>
                <w:color w:val="000000"/>
                <w:sz w:val="16"/>
                <w:szCs w:val="16"/>
              </w:rPr>
            </w:pPr>
            <w:r w:rsidRPr="009A2A92">
              <w:rPr>
                <w:rFonts w:ascii="Calibri" w:eastAsia="Times New Roman" w:hAnsi="Calibri" w:cs="Calibri"/>
                <w:color w:val="000000"/>
                <w:sz w:val="16"/>
                <w:szCs w:val="16"/>
              </w:rPr>
              <w:t>General Admission Standards</w:t>
            </w:r>
          </w:p>
        </w:tc>
        <w:tc>
          <w:tcPr>
            <w:tcW w:w="2160" w:type="dxa"/>
            <w:tcBorders>
              <w:top w:val="nil"/>
              <w:left w:val="nil"/>
              <w:bottom w:val="single" w:sz="4" w:space="0" w:color="auto"/>
              <w:right w:val="single" w:sz="4" w:space="0" w:color="auto"/>
            </w:tcBorders>
            <w:shd w:val="clear" w:color="auto" w:fill="D9D9D9" w:themeFill="background1" w:themeFillShade="D9"/>
            <w:vAlign w:val="center"/>
            <w:hideMark/>
          </w:tcPr>
          <w:p w14:paraId="34B2EE63" w14:textId="590996A1" w:rsidR="00B556B2" w:rsidRPr="009A2A92" w:rsidRDefault="00B556B2" w:rsidP="002B5FC9">
            <w:pPr>
              <w:spacing w:after="0" w:line="240" w:lineRule="auto"/>
              <w:jc w:val="center"/>
              <w:rPr>
                <w:rFonts w:ascii="Calibri" w:eastAsia="Times New Roman" w:hAnsi="Calibri" w:cs="Calibri"/>
                <w:color w:val="000000"/>
                <w:sz w:val="16"/>
                <w:szCs w:val="16"/>
              </w:rPr>
            </w:pPr>
            <w:r w:rsidRPr="009A2A92">
              <w:rPr>
                <w:rFonts w:ascii="Calibri" w:eastAsia="Times New Roman" w:hAnsi="Calibri" w:cs="Calibri"/>
                <w:color w:val="000000"/>
                <w:sz w:val="16"/>
                <w:szCs w:val="16"/>
              </w:rPr>
              <w:t xml:space="preserve">Type </w:t>
            </w:r>
            <w:r w:rsidRPr="007F7D01">
              <w:rPr>
                <w:rFonts w:ascii="Calibri" w:eastAsia="Times New Roman" w:hAnsi="Calibri" w:cs="Calibri"/>
                <w:color w:val="000000"/>
                <w:sz w:val="16"/>
                <w:szCs w:val="16"/>
              </w:rPr>
              <w:t>I</w:t>
            </w:r>
            <w:r>
              <w:rPr>
                <w:rFonts w:ascii="Calibri" w:eastAsia="Times New Roman" w:hAnsi="Calibri" w:cs="Calibri"/>
                <w:color w:val="000000"/>
                <w:sz w:val="16"/>
                <w:szCs w:val="16"/>
              </w:rPr>
              <w:t xml:space="preserve"> (see </w:t>
            </w:r>
            <w:r w:rsidR="00E35D1C">
              <w:rPr>
                <w:rFonts w:ascii="Calibri" w:eastAsia="Times New Roman" w:hAnsi="Calibri" w:cs="Calibri"/>
                <w:color w:val="000000"/>
                <w:sz w:val="16"/>
                <w:szCs w:val="16"/>
              </w:rPr>
              <w:t xml:space="preserve">L1 </w:t>
            </w:r>
            <w:r>
              <w:rPr>
                <w:rFonts w:ascii="Calibri" w:eastAsia="Times New Roman" w:hAnsi="Calibri" w:cs="Calibri"/>
                <w:color w:val="000000"/>
                <w:sz w:val="16"/>
                <w:szCs w:val="16"/>
              </w:rPr>
              <w:t>above)</w:t>
            </w:r>
          </w:p>
        </w:tc>
        <w:tc>
          <w:tcPr>
            <w:tcW w:w="2880" w:type="dxa"/>
            <w:tcBorders>
              <w:top w:val="nil"/>
              <w:left w:val="nil"/>
              <w:bottom w:val="single" w:sz="4" w:space="0" w:color="auto"/>
              <w:right w:val="single" w:sz="4" w:space="0" w:color="auto"/>
            </w:tcBorders>
            <w:shd w:val="clear" w:color="auto" w:fill="auto"/>
            <w:vAlign w:val="center"/>
            <w:hideMark/>
          </w:tcPr>
          <w:p w14:paraId="4F7012B2" w14:textId="77777777" w:rsidR="00B556B2" w:rsidRPr="009A2A92" w:rsidRDefault="00B556B2" w:rsidP="002B5FC9">
            <w:pPr>
              <w:spacing w:after="0" w:line="240" w:lineRule="auto"/>
              <w:jc w:val="center"/>
              <w:rPr>
                <w:rFonts w:ascii="Calibri" w:eastAsia="Times New Roman" w:hAnsi="Calibri" w:cs="Calibri"/>
                <w:color w:val="000000"/>
                <w:sz w:val="16"/>
                <w:szCs w:val="16"/>
              </w:rPr>
            </w:pPr>
            <w:r w:rsidRPr="009A2A92">
              <w:rPr>
                <w:rFonts w:ascii="Calibri" w:eastAsia="Times New Roman" w:hAnsi="Calibri" w:cs="Calibri"/>
                <w:color w:val="000000"/>
                <w:sz w:val="16"/>
                <w:szCs w:val="16"/>
              </w:rPr>
              <w:t>Type II</w:t>
            </w:r>
          </w:p>
        </w:tc>
        <w:tc>
          <w:tcPr>
            <w:tcW w:w="3690" w:type="dxa"/>
            <w:tcBorders>
              <w:top w:val="nil"/>
              <w:left w:val="nil"/>
              <w:bottom w:val="single" w:sz="4" w:space="0" w:color="auto"/>
              <w:right w:val="single" w:sz="4" w:space="0" w:color="auto"/>
            </w:tcBorders>
            <w:shd w:val="clear" w:color="auto" w:fill="auto"/>
            <w:vAlign w:val="center"/>
            <w:hideMark/>
          </w:tcPr>
          <w:p w14:paraId="198A227D" w14:textId="77777777" w:rsidR="00B556B2" w:rsidRPr="009A2A92" w:rsidRDefault="00B556B2" w:rsidP="002B5FC9">
            <w:pPr>
              <w:spacing w:after="0" w:line="240" w:lineRule="auto"/>
              <w:jc w:val="center"/>
              <w:rPr>
                <w:rFonts w:ascii="Calibri" w:eastAsia="Times New Roman" w:hAnsi="Calibri" w:cs="Calibri"/>
                <w:color w:val="000000"/>
                <w:sz w:val="16"/>
                <w:szCs w:val="16"/>
              </w:rPr>
            </w:pPr>
            <w:r w:rsidRPr="009A2A92">
              <w:rPr>
                <w:rFonts w:ascii="Calibri" w:eastAsia="Times New Roman" w:hAnsi="Calibri" w:cs="Calibri"/>
                <w:color w:val="000000"/>
                <w:sz w:val="16"/>
                <w:szCs w:val="16"/>
              </w:rPr>
              <w:t>Type III</w:t>
            </w:r>
          </w:p>
        </w:tc>
      </w:tr>
      <w:tr w:rsidR="00B556B2" w:rsidRPr="009A2A92" w14:paraId="43D3DE6C" w14:textId="77777777" w:rsidTr="004525C8">
        <w:trPr>
          <w:trHeight w:val="35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8AD04EC" w14:textId="77777777" w:rsidR="00B556B2" w:rsidRPr="009A2A92" w:rsidRDefault="00B556B2" w:rsidP="006645C4">
            <w:pPr>
              <w:spacing w:after="0" w:line="240" w:lineRule="auto"/>
              <w:jc w:val="center"/>
              <w:rPr>
                <w:rFonts w:ascii="Calibri" w:eastAsia="Times New Roman" w:hAnsi="Calibri" w:cs="Calibri"/>
                <w:color w:val="000000"/>
                <w:sz w:val="16"/>
                <w:szCs w:val="16"/>
              </w:rPr>
            </w:pPr>
            <w:r w:rsidRPr="009A2A92">
              <w:rPr>
                <w:rFonts w:ascii="Calibri" w:eastAsia="Times New Roman" w:hAnsi="Calibri" w:cs="Calibri"/>
                <w:color w:val="000000"/>
                <w:sz w:val="16"/>
                <w:szCs w:val="16"/>
              </w:rPr>
              <w:t>KSU calc. GPA</w:t>
            </w:r>
          </w:p>
        </w:tc>
        <w:tc>
          <w:tcPr>
            <w:tcW w:w="2250" w:type="dxa"/>
            <w:tcBorders>
              <w:top w:val="nil"/>
              <w:left w:val="nil"/>
              <w:bottom w:val="single" w:sz="4" w:space="0" w:color="auto"/>
              <w:right w:val="single" w:sz="4" w:space="0" w:color="auto"/>
            </w:tcBorders>
            <w:shd w:val="clear" w:color="auto" w:fill="auto"/>
            <w:noWrap/>
            <w:vAlign w:val="bottom"/>
            <w:hideMark/>
          </w:tcPr>
          <w:p w14:paraId="70A286C8" w14:textId="77777777" w:rsidR="00B556B2" w:rsidRPr="009A2A92" w:rsidRDefault="00B556B2" w:rsidP="006645C4">
            <w:pPr>
              <w:spacing w:after="0" w:line="240" w:lineRule="auto"/>
              <w:jc w:val="center"/>
              <w:rPr>
                <w:rFonts w:ascii="Calibri" w:eastAsia="Times New Roman" w:hAnsi="Calibri" w:cs="Calibri"/>
                <w:color w:val="000000"/>
                <w:sz w:val="16"/>
                <w:szCs w:val="16"/>
              </w:rPr>
            </w:pPr>
            <w:r w:rsidRPr="009A2A92">
              <w:rPr>
                <w:rFonts w:ascii="Calibri" w:eastAsia="Times New Roman" w:hAnsi="Calibri" w:cs="Calibri"/>
                <w:color w:val="000000"/>
                <w:sz w:val="16"/>
                <w:szCs w:val="16"/>
              </w:rPr>
              <w:t>3.20</w:t>
            </w:r>
          </w:p>
        </w:tc>
        <w:tc>
          <w:tcPr>
            <w:tcW w:w="2160" w:type="dxa"/>
            <w:tcBorders>
              <w:top w:val="nil"/>
              <w:left w:val="nil"/>
              <w:bottom w:val="single" w:sz="4" w:space="0" w:color="auto"/>
              <w:right w:val="single" w:sz="4" w:space="0" w:color="auto"/>
            </w:tcBorders>
            <w:shd w:val="clear" w:color="auto" w:fill="auto"/>
            <w:noWrap/>
            <w:vAlign w:val="bottom"/>
            <w:hideMark/>
          </w:tcPr>
          <w:p w14:paraId="26199793" w14:textId="5F2CE0C4" w:rsidR="00B556B2" w:rsidRPr="009A2A92" w:rsidRDefault="00B556B2" w:rsidP="006645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2.30</w:t>
            </w:r>
          </w:p>
        </w:tc>
        <w:tc>
          <w:tcPr>
            <w:tcW w:w="2880" w:type="dxa"/>
            <w:tcBorders>
              <w:top w:val="nil"/>
              <w:left w:val="nil"/>
              <w:bottom w:val="single" w:sz="4" w:space="0" w:color="auto"/>
              <w:right w:val="single" w:sz="4" w:space="0" w:color="auto"/>
            </w:tcBorders>
            <w:shd w:val="clear" w:color="auto" w:fill="auto"/>
            <w:noWrap/>
            <w:vAlign w:val="bottom"/>
            <w:hideMark/>
          </w:tcPr>
          <w:p w14:paraId="3ED8B20D" w14:textId="08A89148" w:rsidR="00B556B2" w:rsidRPr="009A2A92" w:rsidRDefault="00B556B2" w:rsidP="006645C4">
            <w:pPr>
              <w:spacing w:after="0" w:line="240" w:lineRule="auto"/>
              <w:jc w:val="center"/>
              <w:rPr>
                <w:rFonts w:ascii="Calibri" w:eastAsia="Times New Roman" w:hAnsi="Calibri" w:cs="Calibri"/>
                <w:color w:val="000000"/>
                <w:sz w:val="16"/>
                <w:szCs w:val="16"/>
              </w:rPr>
            </w:pPr>
            <w:r w:rsidRPr="009A2A92">
              <w:rPr>
                <w:rFonts w:ascii="Calibri" w:eastAsia="Times New Roman" w:hAnsi="Calibri" w:cs="Calibri"/>
                <w:color w:val="000000"/>
                <w:sz w:val="16"/>
                <w:szCs w:val="16"/>
              </w:rPr>
              <w:t>2.</w:t>
            </w:r>
            <w:r w:rsidR="00015F0D">
              <w:rPr>
                <w:rFonts w:ascii="Calibri" w:eastAsia="Times New Roman" w:hAnsi="Calibri" w:cs="Calibri"/>
                <w:color w:val="000000"/>
                <w:sz w:val="16"/>
                <w:szCs w:val="16"/>
              </w:rPr>
              <w:t>30</w:t>
            </w:r>
            <w:r w:rsidRPr="009A2A92">
              <w:rPr>
                <w:rFonts w:ascii="Calibri" w:eastAsia="Times New Roman" w:hAnsi="Calibri" w:cs="Calibri"/>
                <w:color w:val="000000"/>
                <w:sz w:val="16"/>
                <w:szCs w:val="16"/>
              </w:rPr>
              <w:t>-</w:t>
            </w:r>
            <w:r w:rsidR="002B5FC9">
              <w:rPr>
                <w:rFonts w:ascii="Calibri" w:eastAsia="Times New Roman" w:hAnsi="Calibri" w:cs="Calibri"/>
                <w:color w:val="000000"/>
                <w:sz w:val="16"/>
                <w:szCs w:val="16"/>
              </w:rPr>
              <w:t>3.19</w:t>
            </w:r>
          </w:p>
        </w:tc>
        <w:tc>
          <w:tcPr>
            <w:tcW w:w="3690" w:type="dxa"/>
            <w:tcBorders>
              <w:top w:val="nil"/>
              <w:left w:val="nil"/>
              <w:bottom w:val="single" w:sz="4" w:space="0" w:color="auto"/>
              <w:right w:val="single" w:sz="4" w:space="0" w:color="auto"/>
            </w:tcBorders>
            <w:shd w:val="clear" w:color="auto" w:fill="auto"/>
            <w:noWrap/>
            <w:vAlign w:val="bottom"/>
            <w:hideMark/>
          </w:tcPr>
          <w:p w14:paraId="1A3379C9" w14:textId="23DEE591" w:rsidR="00B556B2" w:rsidRPr="009A2A92" w:rsidRDefault="00B556B2" w:rsidP="006645C4">
            <w:pPr>
              <w:spacing w:after="0" w:line="240" w:lineRule="auto"/>
              <w:jc w:val="center"/>
              <w:rPr>
                <w:rFonts w:ascii="Calibri" w:eastAsia="Times New Roman" w:hAnsi="Calibri" w:cs="Calibri"/>
                <w:color w:val="000000"/>
                <w:sz w:val="16"/>
                <w:szCs w:val="16"/>
              </w:rPr>
            </w:pPr>
            <w:r w:rsidRPr="009A2A92">
              <w:rPr>
                <w:rFonts w:ascii="Calibri" w:eastAsia="Times New Roman" w:hAnsi="Calibri" w:cs="Calibri"/>
                <w:color w:val="000000"/>
                <w:sz w:val="16"/>
                <w:szCs w:val="16"/>
              </w:rPr>
              <w:t>&lt; 2.</w:t>
            </w:r>
            <w:r w:rsidR="00015F0D">
              <w:rPr>
                <w:rFonts w:ascii="Calibri" w:eastAsia="Times New Roman" w:hAnsi="Calibri" w:cs="Calibri"/>
                <w:color w:val="000000"/>
                <w:sz w:val="16"/>
                <w:szCs w:val="16"/>
              </w:rPr>
              <w:t>3</w:t>
            </w:r>
            <w:r w:rsidRPr="009A2A92">
              <w:rPr>
                <w:rFonts w:ascii="Calibri" w:eastAsia="Times New Roman" w:hAnsi="Calibri" w:cs="Calibri"/>
                <w:color w:val="000000"/>
                <w:sz w:val="16"/>
                <w:szCs w:val="16"/>
              </w:rPr>
              <w:t>0</w:t>
            </w:r>
          </w:p>
        </w:tc>
      </w:tr>
      <w:tr w:rsidR="00B556B2" w:rsidRPr="009A2A92" w14:paraId="556442C8" w14:textId="77777777" w:rsidTr="004525C8">
        <w:trPr>
          <w:trHeight w:val="35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208BD3C" w14:textId="2A364BFC" w:rsidR="00B556B2" w:rsidRPr="009A2A92" w:rsidRDefault="00B556B2" w:rsidP="006645C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Test Scores</w:t>
            </w:r>
          </w:p>
        </w:tc>
        <w:tc>
          <w:tcPr>
            <w:tcW w:w="2250" w:type="dxa"/>
            <w:tcBorders>
              <w:top w:val="nil"/>
              <w:left w:val="nil"/>
              <w:bottom w:val="single" w:sz="4" w:space="0" w:color="auto"/>
              <w:right w:val="single" w:sz="4" w:space="0" w:color="auto"/>
            </w:tcBorders>
            <w:shd w:val="clear" w:color="auto" w:fill="auto"/>
            <w:noWrap/>
            <w:vAlign w:val="bottom"/>
            <w:hideMark/>
          </w:tcPr>
          <w:p w14:paraId="14508522" w14:textId="19F71516" w:rsidR="00B556B2" w:rsidRPr="009A2A92" w:rsidRDefault="004525C8" w:rsidP="006645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18/18/490/500</w:t>
            </w:r>
            <w:r w:rsidR="00B556B2" w:rsidRPr="009A2A92">
              <w:rPr>
                <w:rFonts w:ascii="Calibri" w:eastAsia="Times New Roman" w:hAnsi="Calibri" w:cs="Calibri"/>
                <w:color w:val="000000"/>
                <w:sz w:val="16"/>
                <w:szCs w:val="16"/>
              </w:rPr>
              <w:t> </w:t>
            </w:r>
          </w:p>
        </w:tc>
        <w:tc>
          <w:tcPr>
            <w:tcW w:w="2160" w:type="dxa"/>
            <w:tcBorders>
              <w:top w:val="nil"/>
              <w:left w:val="nil"/>
              <w:bottom w:val="single" w:sz="4" w:space="0" w:color="auto"/>
              <w:right w:val="single" w:sz="4" w:space="0" w:color="auto"/>
            </w:tcBorders>
            <w:shd w:val="clear" w:color="auto" w:fill="auto"/>
            <w:noWrap/>
            <w:vAlign w:val="bottom"/>
            <w:hideMark/>
          </w:tcPr>
          <w:p w14:paraId="70103720" w14:textId="0293B42F" w:rsidR="00B556B2" w:rsidRPr="009A2A92" w:rsidRDefault="00B556B2" w:rsidP="006645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17/17/440/480</w:t>
            </w:r>
          </w:p>
        </w:tc>
        <w:tc>
          <w:tcPr>
            <w:tcW w:w="2880" w:type="dxa"/>
            <w:tcBorders>
              <w:top w:val="nil"/>
              <w:left w:val="nil"/>
              <w:bottom w:val="single" w:sz="4" w:space="0" w:color="auto"/>
              <w:right w:val="single" w:sz="4" w:space="0" w:color="auto"/>
            </w:tcBorders>
            <w:shd w:val="clear" w:color="auto" w:fill="auto"/>
            <w:noWrap/>
            <w:vAlign w:val="bottom"/>
            <w:hideMark/>
          </w:tcPr>
          <w:p w14:paraId="391FB54B" w14:textId="6C21D8A0" w:rsidR="00B556B2" w:rsidRPr="009A2A92" w:rsidRDefault="002B5FC9" w:rsidP="002B5FC9">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15-16/400-439/420-479 OR </w:t>
            </w:r>
            <w:r w:rsidRPr="00E443C5">
              <w:rPr>
                <w:rFonts w:ascii="Calibri" w:eastAsia="Times New Roman" w:hAnsi="Calibri" w:cs="Calibri"/>
                <w:b/>
                <w:bCs/>
                <w:color w:val="000000"/>
                <w:sz w:val="16"/>
                <w:szCs w:val="16"/>
              </w:rPr>
              <w:t>NONE</w:t>
            </w:r>
          </w:p>
        </w:tc>
        <w:tc>
          <w:tcPr>
            <w:tcW w:w="3690" w:type="dxa"/>
            <w:tcBorders>
              <w:top w:val="nil"/>
              <w:left w:val="nil"/>
              <w:bottom w:val="single" w:sz="4" w:space="0" w:color="auto"/>
              <w:right w:val="single" w:sz="4" w:space="0" w:color="auto"/>
            </w:tcBorders>
            <w:shd w:val="clear" w:color="auto" w:fill="auto"/>
            <w:noWrap/>
            <w:vAlign w:val="bottom"/>
            <w:hideMark/>
          </w:tcPr>
          <w:p w14:paraId="107AE307" w14:textId="18B8D3FD" w:rsidR="00B556B2" w:rsidRPr="009A2A92" w:rsidRDefault="002B5FC9" w:rsidP="006645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&lt;</w:t>
            </w:r>
            <w:proofErr w:type="gramStart"/>
            <w:r>
              <w:rPr>
                <w:rFonts w:ascii="Calibri" w:eastAsia="Times New Roman" w:hAnsi="Calibri" w:cs="Calibri"/>
                <w:color w:val="000000"/>
                <w:sz w:val="16"/>
                <w:szCs w:val="16"/>
              </w:rPr>
              <w:t>15,&lt;</w:t>
            </w:r>
            <w:proofErr w:type="gramEnd"/>
            <w:r>
              <w:rPr>
                <w:rFonts w:ascii="Calibri" w:eastAsia="Times New Roman" w:hAnsi="Calibri" w:cs="Calibri"/>
                <w:color w:val="000000"/>
                <w:sz w:val="16"/>
                <w:szCs w:val="16"/>
              </w:rPr>
              <w:t xml:space="preserve">400,&lt;420 or </w:t>
            </w:r>
            <w:r w:rsidRPr="00E443C5">
              <w:rPr>
                <w:rFonts w:ascii="Calibri" w:eastAsia="Times New Roman" w:hAnsi="Calibri" w:cs="Calibri"/>
                <w:b/>
                <w:bCs/>
                <w:color w:val="000000"/>
                <w:sz w:val="16"/>
                <w:szCs w:val="16"/>
              </w:rPr>
              <w:t>NONE</w:t>
            </w:r>
            <w:r>
              <w:rPr>
                <w:rFonts w:ascii="Calibri" w:eastAsia="Times New Roman" w:hAnsi="Calibri" w:cs="Calibri"/>
                <w:color w:val="000000"/>
                <w:sz w:val="16"/>
                <w:szCs w:val="16"/>
              </w:rPr>
              <w:t xml:space="preserve"> </w:t>
            </w:r>
          </w:p>
        </w:tc>
      </w:tr>
      <w:tr w:rsidR="00B556B2" w:rsidRPr="009A2A92" w14:paraId="3B144C6B" w14:textId="77777777" w:rsidTr="002B5FC9">
        <w:trPr>
          <w:trHeight w:val="350"/>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0262D830" w14:textId="77777777" w:rsidR="00B556B2" w:rsidRPr="009A2A92" w:rsidRDefault="00B556B2" w:rsidP="006645C4">
            <w:pPr>
              <w:spacing w:after="0" w:line="240" w:lineRule="auto"/>
              <w:rPr>
                <w:rFonts w:ascii="Calibri" w:eastAsia="Times New Roman" w:hAnsi="Calibri" w:cs="Calibri"/>
                <w:i/>
                <w:iCs/>
                <w:color w:val="000000"/>
                <w:sz w:val="16"/>
                <w:szCs w:val="16"/>
              </w:rPr>
            </w:pPr>
            <w:r>
              <w:rPr>
                <w:rFonts w:ascii="Calibri" w:eastAsia="Times New Roman" w:hAnsi="Calibri" w:cs="Calibri"/>
                <w:i/>
                <w:iCs/>
                <w:color w:val="000000"/>
                <w:sz w:val="16"/>
                <w:szCs w:val="16"/>
              </w:rPr>
              <w:t>Out of State PCC Deficiency</w:t>
            </w:r>
          </w:p>
        </w:tc>
        <w:tc>
          <w:tcPr>
            <w:tcW w:w="2250" w:type="dxa"/>
            <w:tcBorders>
              <w:top w:val="nil"/>
              <w:left w:val="nil"/>
              <w:bottom w:val="single" w:sz="4" w:space="0" w:color="auto"/>
              <w:right w:val="single" w:sz="4" w:space="0" w:color="auto"/>
            </w:tcBorders>
            <w:shd w:val="clear" w:color="auto" w:fill="auto"/>
            <w:noWrap/>
            <w:vAlign w:val="bottom"/>
          </w:tcPr>
          <w:p w14:paraId="250C61A3" w14:textId="4A14D893" w:rsidR="00B556B2" w:rsidRPr="009A2A92" w:rsidRDefault="00B556B2" w:rsidP="006645C4">
            <w:pPr>
              <w:spacing w:after="0" w:line="240" w:lineRule="auto"/>
              <w:rPr>
                <w:rFonts w:ascii="Calibri" w:eastAsia="Times New Roman" w:hAnsi="Calibri" w:cs="Calibri"/>
                <w:color w:val="000000"/>
                <w:sz w:val="16"/>
                <w:szCs w:val="16"/>
              </w:rPr>
            </w:pPr>
          </w:p>
        </w:tc>
        <w:tc>
          <w:tcPr>
            <w:tcW w:w="2160" w:type="dxa"/>
            <w:tcBorders>
              <w:top w:val="nil"/>
              <w:left w:val="nil"/>
              <w:bottom w:val="single" w:sz="4" w:space="0" w:color="auto"/>
              <w:right w:val="single" w:sz="4" w:space="0" w:color="auto"/>
            </w:tcBorders>
            <w:shd w:val="clear" w:color="auto" w:fill="auto"/>
            <w:noWrap/>
            <w:vAlign w:val="bottom"/>
          </w:tcPr>
          <w:p w14:paraId="670A6688" w14:textId="38EA5AA7" w:rsidR="00B556B2" w:rsidRPr="009A2A92" w:rsidRDefault="00B556B2" w:rsidP="002B5FC9">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 PCC Out of State only</w:t>
            </w:r>
          </w:p>
        </w:tc>
        <w:tc>
          <w:tcPr>
            <w:tcW w:w="2880" w:type="dxa"/>
            <w:tcBorders>
              <w:top w:val="nil"/>
              <w:left w:val="nil"/>
              <w:bottom w:val="single" w:sz="4" w:space="0" w:color="auto"/>
              <w:right w:val="single" w:sz="4" w:space="0" w:color="auto"/>
            </w:tcBorders>
            <w:shd w:val="clear" w:color="auto" w:fill="auto"/>
            <w:noWrap/>
            <w:vAlign w:val="bottom"/>
          </w:tcPr>
          <w:p w14:paraId="150C68B8" w14:textId="77777777" w:rsidR="00B556B2" w:rsidRPr="009A2A92" w:rsidRDefault="00B556B2" w:rsidP="002B5FC9">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 PCC</w:t>
            </w:r>
          </w:p>
        </w:tc>
        <w:tc>
          <w:tcPr>
            <w:tcW w:w="3690" w:type="dxa"/>
            <w:tcBorders>
              <w:top w:val="nil"/>
              <w:left w:val="nil"/>
              <w:bottom w:val="single" w:sz="4" w:space="0" w:color="auto"/>
              <w:right w:val="single" w:sz="4" w:space="0" w:color="auto"/>
            </w:tcBorders>
            <w:shd w:val="clear" w:color="auto" w:fill="auto"/>
            <w:noWrap/>
            <w:vAlign w:val="bottom"/>
          </w:tcPr>
          <w:p w14:paraId="181A113F" w14:textId="77777777" w:rsidR="00B556B2" w:rsidRPr="009A2A92" w:rsidRDefault="00B556B2" w:rsidP="002B5FC9">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 PCC</w:t>
            </w:r>
          </w:p>
        </w:tc>
      </w:tr>
      <w:tr w:rsidR="00B556B2" w:rsidRPr="009A2A92" w14:paraId="18E4E002" w14:textId="77777777" w:rsidTr="002B5FC9">
        <w:trPr>
          <w:trHeight w:val="36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61934BD" w14:textId="1FDD0FF6" w:rsidR="00B556B2" w:rsidRDefault="002B5FC9" w:rsidP="006645C4">
            <w:pPr>
              <w:spacing w:after="0" w:line="240" w:lineRule="auto"/>
              <w:rPr>
                <w:rFonts w:ascii="Calibri" w:eastAsia="Times New Roman" w:hAnsi="Calibri" w:cs="Calibri"/>
                <w:i/>
                <w:iCs/>
                <w:color w:val="000000"/>
                <w:sz w:val="16"/>
                <w:szCs w:val="16"/>
              </w:rPr>
            </w:pPr>
            <w:r>
              <w:rPr>
                <w:rFonts w:ascii="Calibri" w:eastAsia="Times New Roman" w:hAnsi="Calibri" w:cs="Calibri"/>
                <w:i/>
                <w:iCs/>
                <w:color w:val="000000"/>
                <w:sz w:val="16"/>
                <w:szCs w:val="16"/>
              </w:rPr>
              <w:t>Required Documentation</w:t>
            </w:r>
          </w:p>
          <w:p w14:paraId="14C476FF" w14:textId="7272B867" w:rsidR="00B556B2" w:rsidRPr="009A2A92" w:rsidRDefault="00B556B2" w:rsidP="006645C4">
            <w:pPr>
              <w:spacing w:after="0" w:line="240" w:lineRule="auto"/>
              <w:rPr>
                <w:rFonts w:ascii="Calibri" w:eastAsia="Times New Roman" w:hAnsi="Calibri" w:cs="Calibri"/>
                <w:i/>
                <w:iCs/>
                <w:color w:val="000000"/>
                <w:sz w:val="16"/>
                <w:szCs w:val="16"/>
              </w:rPr>
            </w:pPr>
          </w:p>
        </w:tc>
        <w:tc>
          <w:tcPr>
            <w:tcW w:w="2250" w:type="dxa"/>
            <w:tcBorders>
              <w:top w:val="nil"/>
              <w:left w:val="nil"/>
              <w:bottom w:val="single" w:sz="4" w:space="0" w:color="auto"/>
              <w:right w:val="single" w:sz="4" w:space="0" w:color="auto"/>
            </w:tcBorders>
            <w:shd w:val="clear" w:color="auto" w:fill="auto"/>
            <w:noWrap/>
            <w:vAlign w:val="bottom"/>
            <w:hideMark/>
          </w:tcPr>
          <w:p w14:paraId="5015CB1C" w14:textId="6B196379" w:rsidR="00B556B2" w:rsidRPr="009A2A92" w:rsidRDefault="004525C8" w:rsidP="002B5FC9">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N/A</w:t>
            </w:r>
          </w:p>
        </w:tc>
        <w:tc>
          <w:tcPr>
            <w:tcW w:w="2160" w:type="dxa"/>
            <w:tcBorders>
              <w:top w:val="nil"/>
              <w:left w:val="nil"/>
              <w:bottom w:val="single" w:sz="4" w:space="0" w:color="auto"/>
              <w:right w:val="single" w:sz="4" w:space="0" w:color="auto"/>
            </w:tcBorders>
            <w:shd w:val="clear" w:color="auto" w:fill="auto"/>
            <w:noWrap/>
            <w:vAlign w:val="bottom"/>
            <w:hideMark/>
          </w:tcPr>
          <w:p w14:paraId="6F1DCD08" w14:textId="04C5E773" w:rsidR="00B556B2" w:rsidRPr="009A2A92" w:rsidRDefault="002B5FC9" w:rsidP="002B5FC9">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N/A</w:t>
            </w:r>
          </w:p>
        </w:tc>
        <w:tc>
          <w:tcPr>
            <w:tcW w:w="2880" w:type="dxa"/>
            <w:tcBorders>
              <w:top w:val="nil"/>
              <w:left w:val="nil"/>
              <w:bottom w:val="single" w:sz="4" w:space="0" w:color="auto"/>
              <w:right w:val="single" w:sz="4" w:space="0" w:color="auto"/>
            </w:tcBorders>
            <w:shd w:val="clear" w:color="auto" w:fill="auto"/>
            <w:noWrap/>
            <w:vAlign w:val="bottom"/>
            <w:hideMark/>
          </w:tcPr>
          <w:p w14:paraId="654FA045" w14:textId="5B30133C" w:rsidR="00B556B2" w:rsidRPr="009A2A92" w:rsidRDefault="002B5FC9" w:rsidP="002B5FC9">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Letter from AAC</w:t>
            </w:r>
          </w:p>
        </w:tc>
        <w:tc>
          <w:tcPr>
            <w:tcW w:w="3690" w:type="dxa"/>
            <w:tcBorders>
              <w:top w:val="nil"/>
              <w:left w:val="nil"/>
              <w:bottom w:val="single" w:sz="4" w:space="0" w:color="auto"/>
              <w:right w:val="single" w:sz="4" w:space="0" w:color="auto"/>
            </w:tcBorders>
            <w:shd w:val="clear" w:color="auto" w:fill="auto"/>
            <w:noWrap/>
            <w:vAlign w:val="bottom"/>
            <w:hideMark/>
          </w:tcPr>
          <w:p w14:paraId="3AC4545A" w14:textId="51E3EC89" w:rsidR="00B556B2" w:rsidRPr="009A2A92" w:rsidRDefault="00015F0D" w:rsidP="002B5FC9">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AAC Packet: </w:t>
            </w:r>
            <w:r w:rsidR="002B5FC9">
              <w:rPr>
                <w:rFonts w:ascii="Calibri" w:eastAsia="Times New Roman" w:hAnsi="Calibri" w:cs="Calibri"/>
                <w:color w:val="000000"/>
                <w:sz w:val="16"/>
                <w:szCs w:val="16"/>
              </w:rPr>
              <w:t>Letter from student, Coach, AAC</w:t>
            </w:r>
          </w:p>
        </w:tc>
      </w:tr>
      <w:tr w:rsidR="00B556B2" w:rsidRPr="009A2A92" w14:paraId="5D45F332" w14:textId="77777777" w:rsidTr="00E443C5">
        <w:trPr>
          <w:trHeight w:val="70"/>
        </w:trPr>
        <w:tc>
          <w:tcPr>
            <w:tcW w:w="1980" w:type="dxa"/>
            <w:tcBorders>
              <w:top w:val="nil"/>
              <w:left w:val="single" w:sz="4" w:space="0" w:color="auto"/>
              <w:bottom w:val="single" w:sz="4" w:space="0" w:color="auto"/>
              <w:right w:val="single" w:sz="4" w:space="0" w:color="auto"/>
            </w:tcBorders>
            <w:shd w:val="clear" w:color="auto" w:fill="FFD966" w:themeFill="accent4" w:themeFillTint="99"/>
            <w:noWrap/>
            <w:vAlign w:val="bottom"/>
            <w:hideMark/>
          </w:tcPr>
          <w:p w14:paraId="1F726201" w14:textId="77777777" w:rsidR="00B556B2" w:rsidRPr="009A2A92" w:rsidRDefault="00B556B2" w:rsidP="006645C4">
            <w:pPr>
              <w:spacing w:after="0" w:line="240" w:lineRule="auto"/>
              <w:rPr>
                <w:rFonts w:ascii="Calibri" w:eastAsia="Times New Roman" w:hAnsi="Calibri" w:cs="Calibri"/>
                <w:color w:val="000000"/>
                <w:sz w:val="16"/>
                <w:szCs w:val="16"/>
              </w:rPr>
            </w:pPr>
            <w:r w:rsidRPr="009A2A92">
              <w:rPr>
                <w:rFonts w:ascii="Calibri" w:eastAsia="Times New Roman" w:hAnsi="Calibri" w:cs="Calibri"/>
                <w:color w:val="000000"/>
                <w:sz w:val="16"/>
                <w:szCs w:val="16"/>
              </w:rPr>
              <w:t>INTERNATIONAL</w:t>
            </w:r>
            <w:r>
              <w:rPr>
                <w:rFonts w:ascii="Calibri" w:eastAsia="Times New Roman" w:hAnsi="Calibri" w:cs="Calibri"/>
                <w:color w:val="000000"/>
                <w:sz w:val="16"/>
                <w:szCs w:val="16"/>
              </w:rPr>
              <w:t xml:space="preserve"> STUDENTS</w:t>
            </w:r>
          </w:p>
        </w:tc>
        <w:tc>
          <w:tcPr>
            <w:tcW w:w="2250" w:type="dxa"/>
            <w:tcBorders>
              <w:top w:val="nil"/>
              <w:left w:val="nil"/>
              <w:bottom w:val="single" w:sz="4" w:space="0" w:color="auto"/>
              <w:right w:val="single" w:sz="4" w:space="0" w:color="auto"/>
            </w:tcBorders>
            <w:shd w:val="clear" w:color="auto" w:fill="auto"/>
            <w:noWrap/>
            <w:vAlign w:val="bottom"/>
            <w:hideMark/>
          </w:tcPr>
          <w:p w14:paraId="02267976" w14:textId="08BF69A9" w:rsidR="00B556B2" w:rsidRPr="009A2A92" w:rsidRDefault="00B556B2" w:rsidP="006645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Eval &amp; 3.20 GPA</w:t>
            </w:r>
            <w:r w:rsidRPr="009A2A92">
              <w:rPr>
                <w:rFonts w:ascii="Calibri" w:eastAsia="Times New Roman" w:hAnsi="Calibri" w:cs="Calibri"/>
                <w:color w:val="000000"/>
                <w:sz w:val="16"/>
                <w:szCs w:val="16"/>
              </w:rPr>
              <w:t xml:space="preserve"> </w:t>
            </w:r>
            <w:r w:rsidR="00F41256">
              <w:rPr>
                <w:rFonts w:ascii="Calibri" w:eastAsia="Times New Roman"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bottom"/>
            <w:hideMark/>
          </w:tcPr>
          <w:p w14:paraId="190E6715" w14:textId="23409538" w:rsidR="00B556B2" w:rsidRPr="009A2A92" w:rsidRDefault="00B556B2" w:rsidP="006645C4">
            <w:pPr>
              <w:spacing w:after="0" w:line="240" w:lineRule="auto"/>
              <w:jc w:val="center"/>
              <w:rPr>
                <w:rFonts w:ascii="Calibri" w:eastAsia="Times New Roman" w:hAnsi="Calibri" w:cs="Calibri"/>
                <w:color w:val="000000"/>
                <w:sz w:val="16"/>
                <w:szCs w:val="16"/>
              </w:rPr>
            </w:pPr>
            <w:r w:rsidRPr="009A2A92">
              <w:rPr>
                <w:rFonts w:ascii="Calibri" w:eastAsia="Times New Roman" w:hAnsi="Calibri" w:cs="Calibri"/>
                <w:color w:val="000000"/>
                <w:sz w:val="16"/>
                <w:szCs w:val="16"/>
              </w:rPr>
              <w:t> </w:t>
            </w:r>
            <w:r w:rsidRPr="00E443C5">
              <w:rPr>
                <w:rFonts w:ascii="Calibri" w:eastAsia="Times New Roman" w:hAnsi="Calibri" w:cs="Calibri"/>
                <w:color w:val="000000"/>
                <w:sz w:val="16"/>
                <w:szCs w:val="16"/>
              </w:rPr>
              <w:t>Eval and 3.0 GPA</w:t>
            </w:r>
            <w:r w:rsidR="00F41256">
              <w:rPr>
                <w:rFonts w:ascii="Calibri" w:eastAsia="Times New Roman" w:hAnsi="Calibri" w:cs="Calibri"/>
                <w:color w:val="000000"/>
                <w:sz w:val="16"/>
                <w:szCs w:val="16"/>
              </w:rPr>
              <w:t>*</w:t>
            </w:r>
          </w:p>
        </w:tc>
        <w:tc>
          <w:tcPr>
            <w:tcW w:w="2880" w:type="dxa"/>
            <w:tcBorders>
              <w:top w:val="nil"/>
              <w:left w:val="nil"/>
              <w:bottom w:val="single" w:sz="4" w:space="0" w:color="auto"/>
              <w:right w:val="single" w:sz="4" w:space="0" w:color="auto"/>
            </w:tcBorders>
            <w:shd w:val="clear" w:color="auto" w:fill="auto"/>
            <w:noWrap/>
            <w:vAlign w:val="bottom"/>
            <w:hideMark/>
          </w:tcPr>
          <w:p w14:paraId="5895417C" w14:textId="1D81F919" w:rsidR="00B556B2" w:rsidRPr="009A2A92" w:rsidRDefault="00B556B2" w:rsidP="006645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Eval and 2.50-2.99</w:t>
            </w:r>
            <w:r w:rsidR="00F41256">
              <w:rPr>
                <w:rFonts w:ascii="Calibri" w:eastAsia="Times New Roman" w:hAnsi="Calibri" w:cs="Calibri"/>
                <w:color w:val="000000"/>
                <w:sz w:val="16"/>
                <w:szCs w:val="16"/>
              </w:rPr>
              <w:t>*</w:t>
            </w:r>
          </w:p>
        </w:tc>
        <w:tc>
          <w:tcPr>
            <w:tcW w:w="3690" w:type="dxa"/>
            <w:tcBorders>
              <w:top w:val="nil"/>
              <w:left w:val="nil"/>
              <w:bottom w:val="single" w:sz="4" w:space="0" w:color="auto"/>
              <w:right w:val="single" w:sz="4" w:space="0" w:color="auto"/>
            </w:tcBorders>
            <w:shd w:val="clear" w:color="auto" w:fill="auto"/>
            <w:noWrap/>
            <w:vAlign w:val="bottom"/>
            <w:hideMark/>
          </w:tcPr>
          <w:p w14:paraId="70FE0D02" w14:textId="482E2784" w:rsidR="00B556B2" w:rsidRPr="00E443C5" w:rsidRDefault="00B556B2" w:rsidP="006645C4">
            <w:pPr>
              <w:spacing w:after="0" w:line="240" w:lineRule="auto"/>
              <w:jc w:val="center"/>
              <w:rPr>
                <w:rFonts w:ascii="Calibri" w:eastAsia="Times New Roman" w:hAnsi="Calibri" w:cs="Calibri"/>
                <w:color w:val="000000"/>
                <w:sz w:val="16"/>
                <w:szCs w:val="16"/>
              </w:rPr>
            </w:pPr>
            <w:r w:rsidRPr="00E443C5">
              <w:rPr>
                <w:rFonts w:ascii="Calibri" w:eastAsia="Times New Roman" w:hAnsi="Calibri" w:cs="Calibri"/>
                <w:color w:val="000000"/>
                <w:sz w:val="16"/>
                <w:szCs w:val="16"/>
              </w:rPr>
              <w:t>Eval and &lt;2.50 GPA</w:t>
            </w:r>
            <w:r w:rsidR="00F41256">
              <w:rPr>
                <w:rFonts w:ascii="Calibri" w:eastAsia="Times New Roman" w:hAnsi="Calibri" w:cs="Calibri"/>
                <w:color w:val="000000"/>
                <w:sz w:val="16"/>
                <w:szCs w:val="16"/>
              </w:rPr>
              <w:t>*</w:t>
            </w:r>
            <w:r w:rsidR="00E443C5">
              <w:rPr>
                <w:rFonts w:ascii="Calibri" w:eastAsia="Times New Roman" w:hAnsi="Calibri" w:cs="Calibri"/>
                <w:color w:val="000000"/>
                <w:sz w:val="16"/>
                <w:szCs w:val="16"/>
              </w:rPr>
              <w:t xml:space="preserve"> (below 2.0 require AAC approval)</w:t>
            </w:r>
          </w:p>
        </w:tc>
      </w:tr>
      <w:tr w:rsidR="00B556B2" w:rsidRPr="009A2A92" w14:paraId="7F4398C7" w14:textId="77777777" w:rsidTr="00F41256">
        <w:trPr>
          <w:trHeight w:val="323"/>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F8FAD8A" w14:textId="77777777" w:rsidR="00B556B2" w:rsidRPr="009A2A92" w:rsidRDefault="00B556B2" w:rsidP="006645C4">
            <w:pPr>
              <w:spacing w:after="0" w:line="240" w:lineRule="auto"/>
              <w:rPr>
                <w:rFonts w:ascii="Calibri" w:eastAsia="Times New Roman" w:hAnsi="Calibri" w:cs="Calibri"/>
                <w:color w:val="000000"/>
                <w:sz w:val="16"/>
                <w:szCs w:val="16"/>
              </w:rPr>
            </w:pPr>
            <w:r w:rsidRPr="009A2A92">
              <w:rPr>
                <w:rFonts w:ascii="Calibri" w:eastAsia="Times New Roman" w:hAnsi="Calibri" w:cs="Calibri"/>
                <w:color w:val="000000"/>
                <w:sz w:val="16"/>
                <w:szCs w:val="16"/>
              </w:rPr>
              <w:t>INTL TOEFL</w:t>
            </w:r>
          </w:p>
        </w:tc>
        <w:tc>
          <w:tcPr>
            <w:tcW w:w="2250" w:type="dxa"/>
            <w:tcBorders>
              <w:top w:val="nil"/>
              <w:left w:val="nil"/>
              <w:bottom w:val="single" w:sz="4" w:space="0" w:color="auto"/>
              <w:right w:val="single" w:sz="4" w:space="0" w:color="auto"/>
            </w:tcBorders>
            <w:shd w:val="clear" w:color="auto" w:fill="auto"/>
            <w:noWrap/>
            <w:vAlign w:val="bottom"/>
            <w:hideMark/>
          </w:tcPr>
          <w:p w14:paraId="260161F3" w14:textId="32452F9E" w:rsidR="00B556B2" w:rsidRPr="009A2A92" w:rsidRDefault="00B556B2" w:rsidP="006645C4">
            <w:pPr>
              <w:spacing w:after="0" w:line="240" w:lineRule="auto"/>
              <w:jc w:val="center"/>
              <w:rPr>
                <w:rFonts w:ascii="Calibri" w:eastAsia="Times New Roman" w:hAnsi="Calibri" w:cs="Calibri"/>
                <w:color w:val="000000"/>
                <w:sz w:val="16"/>
                <w:szCs w:val="16"/>
              </w:rPr>
            </w:pPr>
            <w:r w:rsidRPr="009A2A92">
              <w:rPr>
                <w:rFonts w:ascii="Calibri" w:eastAsia="Times New Roman" w:hAnsi="Calibri" w:cs="Calibri"/>
                <w:color w:val="000000"/>
                <w:sz w:val="16"/>
                <w:szCs w:val="16"/>
              </w:rPr>
              <w:t>79/550</w:t>
            </w:r>
            <w:r w:rsidR="00F41256">
              <w:rPr>
                <w:rFonts w:ascii="Calibri" w:eastAsia="Times New Roman" w:hAnsi="Calibri" w:cs="Calibri"/>
                <w:color w:val="000000"/>
                <w:sz w:val="16"/>
                <w:szCs w:val="16"/>
              </w:rPr>
              <w:t>*</w:t>
            </w:r>
          </w:p>
        </w:tc>
        <w:tc>
          <w:tcPr>
            <w:tcW w:w="2160" w:type="dxa"/>
            <w:tcBorders>
              <w:top w:val="nil"/>
              <w:left w:val="nil"/>
              <w:bottom w:val="single" w:sz="4" w:space="0" w:color="auto"/>
              <w:right w:val="single" w:sz="4" w:space="0" w:color="auto"/>
            </w:tcBorders>
            <w:shd w:val="clear" w:color="auto" w:fill="auto"/>
            <w:noWrap/>
            <w:vAlign w:val="bottom"/>
            <w:hideMark/>
          </w:tcPr>
          <w:p w14:paraId="1E176073" w14:textId="7FA9507E" w:rsidR="00B556B2" w:rsidRPr="009A2A92" w:rsidRDefault="00B556B2" w:rsidP="006645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69</w:t>
            </w:r>
            <w:r w:rsidR="00F41256">
              <w:rPr>
                <w:rFonts w:ascii="Calibri" w:eastAsia="Times New Roman" w:hAnsi="Calibri" w:cs="Calibri"/>
                <w:color w:val="000000"/>
                <w:sz w:val="16"/>
                <w:szCs w:val="16"/>
              </w:rPr>
              <w:t>*</w:t>
            </w:r>
          </w:p>
        </w:tc>
        <w:tc>
          <w:tcPr>
            <w:tcW w:w="2880" w:type="dxa"/>
            <w:tcBorders>
              <w:top w:val="nil"/>
              <w:left w:val="nil"/>
              <w:bottom w:val="single" w:sz="4" w:space="0" w:color="auto"/>
              <w:right w:val="single" w:sz="4" w:space="0" w:color="auto"/>
            </w:tcBorders>
            <w:shd w:val="clear" w:color="auto" w:fill="auto"/>
            <w:noWrap/>
            <w:vAlign w:val="bottom"/>
            <w:hideMark/>
          </w:tcPr>
          <w:p w14:paraId="01DBE5F6" w14:textId="1E3DE95C" w:rsidR="00B556B2" w:rsidRPr="009A2A92" w:rsidRDefault="00B556B2" w:rsidP="006645C4">
            <w:pPr>
              <w:spacing w:after="0" w:line="240" w:lineRule="auto"/>
              <w:jc w:val="center"/>
              <w:rPr>
                <w:rFonts w:ascii="Calibri" w:eastAsia="Times New Roman" w:hAnsi="Calibri" w:cs="Calibri"/>
                <w:color w:val="000000"/>
                <w:sz w:val="16"/>
                <w:szCs w:val="16"/>
              </w:rPr>
            </w:pPr>
            <w:r w:rsidRPr="00E443C5">
              <w:rPr>
                <w:rFonts w:ascii="Calibri" w:eastAsia="Times New Roman" w:hAnsi="Calibri" w:cs="Calibri"/>
                <w:color w:val="000000"/>
                <w:sz w:val="16"/>
                <w:szCs w:val="16"/>
              </w:rPr>
              <w:t xml:space="preserve"> 5</w:t>
            </w:r>
            <w:r w:rsidR="00E443C5">
              <w:rPr>
                <w:rFonts w:ascii="Calibri" w:eastAsia="Times New Roman" w:hAnsi="Calibri" w:cs="Calibri"/>
                <w:color w:val="000000"/>
                <w:sz w:val="16"/>
                <w:szCs w:val="16"/>
              </w:rPr>
              <w:t>9</w:t>
            </w:r>
            <w:r w:rsidR="00015F0D">
              <w:rPr>
                <w:rFonts w:ascii="Calibri" w:eastAsia="Times New Roman" w:hAnsi="Calibri" w:cs="Calibri"/>
                <w:color w:val="000000"/>
                <w:sz w:val="16"/>
                <w:szCs w:val="16"/>
              </w:rPr>
              <w:t>-68</w:t>
            </w:r>
            <w:r w:rsidR="00F41256">
              <w:rPr>
                <w:rFonts w:ascii="Calibri" w:eastAsia="Times New Roman" w:hAnsi="Calibri" w:cs="Calibri"/>
                <w:color w:val="000000"/>
                <w:sz w:val="16"/>
                <w:szCs w:val="16"/>
              </w:rPr>
              <w:t>*</w:t>
            </w:r>
          </w:p>
        </w:tc>
        <w:tc>
          <w:tcPr>
            <w:tcW w:w="3690" w:type="dxa"/>
            <w:tcBorders>
              <w:top w:val="nil"/>
              <w:left w:val="nil"/>
              <w:bottom w:val="single" w:sz="4" w:space="0" w:color="auto"/>
              <w:right w:val="single" w:sz="4" w:space="0" w:color="auto"/>
            </w:tcBorders>
            <w:shd w:val="clear" w:color="auto" w:fill="auto"/>
            <w:noWrap/>
            <w:vAlign w:val="bottom"/>
            <w:hideMark/>
          </w:tcPr>
          <w:p w14:paraId="6C11BB19" w14:textId="2DAEDC87" w:rsidR="00B556B2" w:rsidRPr="00E443C5" w:rsidRDefault="00E443C5" w:rsidP="006645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49-58</w:t>
            </w:r>
            <w:r w:rsidR="00F41256">
              <w:rPr>
                <w:rFonts w:ascii="Calibri" w:eastAsia="Times New Roman" w:hAnsi="Calibri" w:cs="Calibri"/>
                <w:color w:val="000000"/>
                <w:sz w:val="16"/>
                <w:szCs w:val="16"/>
              </w:rPr>
              <w:t>*</w:t>
            </w:r>
            <w:r>
              <w:rPr>
                <w:rFonts w:ascii="Calibri" w:eastAsia="Times New Roman" w:hAnsi="Calibri" w:cs="Calibri"/>
                <w:color w:val="000000"/>
                <w:sz w:val="16"/>
                <w:szCs w:val="16"/>
              </w:rPr>
              <w:t xml:space="preserve"> (below 48 needs AAC approval)</w:t>
            </w:r>
          </w:p>
        </w:tc>
      </w:tr>
      <w:tr w:rsidR="00F41256" w:rsidRPr="009A2A92" w14:paraId="5EE6E6AF" w14:textId="77777777" w:rsidTr="00AB4C6C">
        <w:trPr>
          <w:trHeight w:val="323"/>
        </w:trPr>
        <w:tc>
          <w:tcPr>
            <w:tcW w:w="129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6D8693F4" w14:textId="35F43F2C" w:rsidR="00F41256" w:rsidRDefault="00F41256" w:rsidP="00F41256">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*International students will be required to meet GPA and </w:t>
            </w:r>
            <w:proofErr w:type="gramStart"/>
            <w:r>
              <w:rPr>
                <w:rFonts w:ascii="Calibri" w:eastAsia="Times New Roman" w:hAnsi="Calibri" w:cs="Calibri"/>
                <w:color w:val="000000"/>
                <w:sz w:val="16"/>
                <w:szCs w:val="16"/>
              </w:rPr>
              <w:t>TOEFL, and</w:t>
            </w:r>
            <w:proofErr w:type="gramEnd"/>
            <w:r>
              <w:rPr>
                <w:rFonts w:ascii="Calibri" w:eastAsia="Times New Roman" w:hAnsi="Calibri" w:cs="Calibri"/>
                <w:color w:val="000000"/>
                <w:sz w:val="16"/>
                <w:szCs w:val="16"/>
              </w:rPr>
              <w:t xml:space="preserve"> will be classified or considered based on lowest score of TOEFL or GPA.</w:t>
            </w:r>
          </w:p>
        </w:tc>
      </w:tr>
    </w:tbl>
    <w:p w14:paraId="58C9772C" w14:textId="77777777" w:rsidR="00F75675" w:rsidRDefault="00F75675" w:rsidP="00641AD2">
      <w:pPr>
        <w:sectPr w:rsidR="00F75675" w:rsidSect="00B556B2">
          <w:footerReference w:type="default" r:id="rId8"/>
          <w:headerReference w:type="first" r:id="rId9"/>
          <w:pgSz w:w="15840" w:h="12240" w:orient="landscape"/>
          <w:pgMar w:top="1440" w:right="1440" w:bottom="540" w:left="1440" w:header="720" w:footer="720" w:gutter="0"/>
          <w:cols w:space="720"/>
          <w:titlePg/>
          <w:docGrid w:linePitch="360"/>
        </w:sectPr>
      </w:pPr>
    </w:p>
    <w:p w14:paraId="10A43983" w14:textId="77777777" w:rsidR="0092035F" w:rsidRDefault="0092035F" w:rsidP="0092035F">
      <w:pPr>
        <w:pStyle w:val="Title"/>
      </w:pPr>
      <w:r w:rsidRPr="0077334F">
        <w:lastRenderedPageBreak/>
        <w:t xml:space="preserve">AAC Admission Process </w:t>
      </w:r>
    </w:p>
    <w:p w14:paraId="073F1D40" w14:textId="77777777" w:rsidR="0092035F" w:rsidRPr="0077334F" w:rsidRDefault="0092035F" w:rsidP="0092035F"/>
    <w:p w14:paraId="1B51DEBE" w14:textId="77777777" w:rsidR="0092035F" w:rsidRPr="0077334F" w:rsidRDefault="0092035F" w:rsidP="0092035F">
      <w:pPr>
        <w:rPr>
          <w:rFonts w:cstheme="minorHAnsi"/>
          <w:bCs/>
        </w:rPr>
      </w:pPr>
      <w:r w:rsidRPr="0077334F">
        <w:rPr>
          <w:rFonts w:cstheme="minorHAnsi"/>
          <w:bCs/>
        </w:rPr>
        <w:t xml:space="preserve">All prospective student-athletes are encouraged to apply early and also complete the ACT/SAT tests.  </w:t>
      </w:r>
      <w:r>
        <w:rPr>
          <w:rFonts w:cstheme="minorHAnsi"/>
          <w:bCs/>
        </w:rPr>
        <w:t xml:space="preserve">Students who do not submit test scores may be required to take the Accuplacer or ALEKS placement test to determine learning support status.  </w:t>
      </w:r>
      <w:r w:rsidRPr="0077334F">
        <w:rPr>
          <w:rFonts w:cstheme="minorHAnsi"/>
          <w:bCs/>
        </w:rPr>
        <w:t xml:space="preserve">International students are required to submit a transcript evaluation and submit their HS transcripts, and those from non-English speaking countries also must take the TOEFL or IELTS test, Duolingo is not accepted. </w:t>
      </w:r>
    </w:p>
    <w:p w14:paraId="2EDAE53C" w14:textId="77777777" w:rsidR="0092035F" w:rsidRPr="0077334F" w:rsidRDefault="0092035F" w:rsidP="0092035F">
      <w:pPr>
        <w:rPr>
          <w:rFonts w:cstheme="minorHAnsi"/>
          <w:b/>
          <w:u w:val="single"/>
        </w:rPr>
      </w:pPr>
      <w:r w:rsidRPr="0077334F">
        <w:rPr>
          <w:rFonts w:cstheme="minorHAnsi"/>
          <w:b/>
          <w:u w:val="single"/>
        </w:rPr>
        <w:t>TYPE I</w:t>
      </w:r>
    </w:p>
    <w:p w14:paraId="1E98E9D8" w14:textId="77777777" w:rsidR="0092035F" w:rsidRDefault="0092035F" w:rsidP="0092035F">
      <w:pPr>
        <w:rPr>
          <w:rFonts w:cstheme="minorHAnsi"/>
          <w:bCs/>
        </w:rPr>
      </w:pPr>
      <w:r w:rsidRPr="0077334F">
        <w:rPr>
          <w:rFonts w:cstheme="minorHAnsi"/>
          <w:bCs/>
        </w:rPr>
        <w:t xml:space="preserve">Students who are Limited Admission admits (L1/Type I) </w:t>
      </w:r>
      <w:r>
        <w:rPr>
          <w:rFonts w:cstheme="minorHAnsi"/>
          <w:bCs/>
        </w:rPr>
        <w:t xml:space="preserve">who </w:t>
      </w:r>
      <w:r w:rsidRPr="0077334F">
        <w:rPr>
          <w:rFonts w:cstheme="minorHAnsi"/>
          <w:bCs/>
        </w:rPr>
        <w:t>meet all of the criteria for this area will be admitted without any additional documentation</w:t>
      </w:r>
      <w:r>
        <w:rPr>
          <w:rFonts w:cstheme="minorHAnsi"/>
          <w:bCs/>
        </w:rPr>
        <w:t xml:space="preserve">.  </w:t>
      </w:r>
      <w:r w:rsidRPr="005E4008">
        <w:rPr>
          <w:rFonts w:cstheme="minorHAnsi"/>
          <w:bCs/>
          <w:i/>
          <w:iCs/>
        </w:rPr>
        <w:t>Student-athletes who have a GPA below a 3.20 are highly encouraged to take the ACT/SAT test to limit the number of Type II or III students.</w:t>
      </w:r>
      <w:r w:rsidRPr="0077334F">
        <w:rPr>
          <w:rFonts w:cstheme="minorHAnsi"/>
          <w:bCs/>
        </w:rPr>
        <w:t xml:space="preserve">  </w:t>
      </w:r>
    </w:p>
    <w:p w14:paraId="6B4FBC0A" w14:textId="77777777" w:rsidR="0092035F" w:rsidRPr="0077334F" w:rsidRDefault="0092035F" w:rsidP="0092035F">
      <w:pPr>
        <w:rPr>
          <w:rFonts w:cstheme="minorHAnsi"/>
          <w:b/>
          <w:u w:val="single"/>
        </w:rPr>
      </w:pPr>
      <w:r w:rsidRPr="0077334F">
        <w:rPr>
          <w:rFonts w:cstheme="minorHAnsi"/>
          <w:b/>
          <w:u w:val="single"/>
        </w:rPr>
        <w:t xml:space="preserve">TYPE II </w:t>
      </w:r>
    </w:p>
    <w:p w14:paraId="6CEDAACA" w14:textId="77777777" w:rsidR="0092035F" w:rsidRPr="005E4008" w:rsidRDefault="0092035F" w:rsidP="0092035F">
      <w:pPr>
        <w:rPr>
          <w:rFonts w:cstheme="minorHAnsi"/>
          <w:bCs/>
        </w:rPr>
      </w:pPr>
      <w:r>
        <w:rPr>
          <w:rFonts w:cstheme="minorHAnsi"/>
          <w:bCs/>
        </w:rPr>
        <w:t xml:space="preserve">Type II students are Presidential Exceptions, and fall within the required ranges outlined above.  These students will require a letter of support from the AAC, but will not be required to come to the AAC for full committee review.  The AAC recommendation will go to the UAAC who will consider the appeal for admission within 5 business days. These students will count towards the SPEET (Special Exceptions for Exceptional Talent) allotment that each program will have each year.  </w:t>
      </w:r>
    </w:p>
    <w:p w14:paraId="74BDFB98" w14:textId="77777777" w:rsidR="0092035F" w:rsidRPr="005E4008" w:rsidRDefault="0092035F" w:rsidP="0092035F">
      <w:pPr>
        <w:rPr>
          <w:rFonts w:cstheme="minorHAnsi"/>
          <w:b/>
          <w:u w:val="single"/>
        </w:rPr>
      </w:pPr>
      <w:r w:rsidRPr="005E4008">
        <w:rPr>
          <w:rFonts w:cstheme="minorHAnsi"/>
          <w:b/>
          <w:u w:val="single"/>
        </w:rPr>
        <w:t xml:space="preserve">TYPE III </w:t>
      </w:r>
    </w:p>
    <w:p w14:paraId="3769EBEF" w14:textId="77777777" w:rsidR="0092035F" w:rsidRPr="0077334F" w:rsidRDefault="0092035F" w:rsidP="0092035F">
      <w:pPr>
        <w:rPr>
          <w:rFonts w:cstheme="minorHAnsi"/>
          <w:bCs/>
        </w:rPr>
      </w:pPr>
      <w:r>
        <w:rPr>
          <w:rFonts w:cstheme="minorHAnsi"/>
          <w:bCs/>
        </w:rPr>
        <w:t xml:space="preserve">Type III admits are likely non-qualifiers will </w:t>
      </w:r>
      <w:r w:rsidRPr="0077334F">
        <w:rPr>
          <w:rFonts w:cstheme="minorHAnsi"/>
          <w:bCs/>
        </w:rPr>
        <w:t xml:space="preserve">require </w:t>
      </w:r>
      <w:r>
        <w:rPr>
          <w:rFonts w:cstheme="minorHAnsi"/>
          <w:bCs/>
        </w:rPr>
        <w:t>historically similar</w:t>
      </w:r>
      <w:r w:rsidRPr="0077334F">
        <w:rPr>
          <w:rFonts w:cstheme="minorHAnsi"/>
          <w:bCs/>
        </w:rPr>
        <w:t xml:space="preserve"> appeal documentation including a </w:t>
      </w:r>
      <w:r>
        <w:rPr>
          <w:rFonts w:cstheme="minorHAnsi"/>
          <w:bCs/>
        </w:rPr>
        <w:t xml:space="preserve">letter </w:t>
      </w:r>
      <w:r w:rsidRPr="0077334F">
        <w:rPr>
          <w:rFonts w:cstheme="minorHAnsi"/>
          <w:bCs/>
        </w:rPr>
        <w:t>from the student,</w:t>
      </w:r>
      <w:r>
        <w:rPr>
          <w:rFonts w:cstheme="minorHAnsi"/>
          <w:bCs/>
        </w:rPr>
        <w:t xml:space="preserve"> the Head</w:t>
      </w:r>
      <w:r w:rsidRPr="0077334F">
        <w:rPr>
          <w:rFonts w:cstheme="minorHAnsi"/>
          <w:bCs/>
        </w:rPr>
        <w:t xml:space="preserve"> coach</w:t>
      </w:r>
      <w:r>
        <w:rPr>
          <w:rFonts w:cstheme="minorHAnsi"/>
          <w:bCs/>
        </w:rPr>
        <w:t xml:space="preserve"> with all official paperwork completed.  The AAC will meet to approve these student-athletes, and if approved will submit the appeal packet with a letter of support from the AAC to</w:t>
      </w:r>
      <w:r w:rsidRPr="0077334F">
        <w:rPr>
          <w:rFonts w:cstheme="minorHAnsi"/>
          <w:bCs/>
        </w:rPr>
        <w:t xml:space="preserve"> be forwarded to the UAAC who will consider the appeal within 5 days of the appeal submission.</w:t>
      </w:r>
    </w:p>
    <w:p w14:paraId="758CF115" w14:textId="77777777" w:rsidR="0092035F" w:rsidRPr="0092035F" w:rsidRDefault="0092035F" w:rsidP="0092035F">
      <w:pPr>
        <w:rPr>
          <w:rFonts w:cstheme="minorHAnsi"/>
          <w:b/>
          <w:u w:val="single"/>
        </w:rPr>
      </w:pPr>
      <w:r w:rsidRPr="0092035F">
        <w:rPr>
          <w:rFonts w:cstheme="minorHAnsi"/>
          <w:b/>
          <w:u w:val="single"/>
        </w:rPr>
        <w:t>SPEETS</w:t>
      </w:r>
    </w:p>
    <w:p w14:paraId="3B09BAD9" w14:textId="77777777" w:rsidR="0092035F" w:rsidRPr="00F41256" w:rsidRDefault="0092035F" w:rsidP="0092035F">
      <w:pPr>
        <w:rPr>
          <w:rFonts w:cstheme="minorHAnsi"/>
          <w:bCs/>
        </w:rPr>
      </w:pPr>
      <w:r>
        <w:rPr>
          <w:rFonts w:cstheme="minorHAnsi"/>
          <w:bCs/>
        </w:rPr>
        <w:t xml:space="preserve">SPEETS are </w:t>
      </w:r>
      <w:r w:rsidRPr="0092035F">
        <w:rPr>
          <w:rFonts w:cstheme="minorHAnsi"/>
          <w:bCs/>
          <w:i/>
          <w:iCs/>
        </w:rPr>
        <w:t>Special Admits with Exceptional Talent</w:t>
      </w:r>
      <w:r>
        <w:rPr>
          <w:rFonts w:cstheme="minorHAnsi"/>
          <w:bCs/>
        </w:rPr>
        <w:t xml:space="preserve"> individuals who do not meet regular admission or L1/TI admission criteria.  </w:t>
      </w:r>
      <w:proofErr w:type="gramStart"/>
      <w:r>
        <w:rPr>
          <w:rFonts w:cstheme="minorHAnsi"/>
          <w:bCs/>
        </w:rPr>
        <w:t>Similar to</w:t>
      </w:r>
      <w:proofErr w:type="gramEnd"/>
      <w:r>
        <w:rPr>
          <w:rFonts w:cstheme="minorHAnsi"/>
          <w:bCs/>
        </w:rPr>
        <w:t xml:space="preserve"> in the past, coaches will be given a SPEET count for each year based on several statistical categories, including APR, percentage of special admits on team, team academic risk, GPA, culture, etc.  These will inform and allow coaches to recruit Type II and III students with Type II’s receiving automatic AAC approval, and Type III’s being reviewed by the AAC prior to submission to the UAAC.  At any </w:t>
      </w:r>
      <w:proofErr w:type="gramStart"/>
      <w:r>
        <w:rPr>
          <w:rFonts w:cstheme="minorHAnsi"/>
          <w:bCs/>
        </w:rPr>
        <w:t>time</w:t>
      </w:r>
      <w:proofErr w:type="gramEnd"/>
      <w:r>
        <w:rPr>
          <w:rFonts w:cstheme="minorHAnsi"/>
          <w:bCs/>
        </w:rPr>
        <w:t xml:space="preserve"> coaches are welcome to appeal to the AAC if they</w:t>
      </w:r>
      <w:r w:rsidRPr="0077334F">
        <w:rPr>
          <w:rFonts w:cstheme="minorHAnsi"/>
          <w:bCs/>
        </w:rPr>
        <w:t xml:space="preserve"> exceed their SPEAT count for any additional students to be considered for admission.</w:t>
      </w:r>
      <w:r w:rsidRPr="00F41256">
        <w:rPr>
          <w:rFonts w:cstheme="minorHAnsi"/>
          <w:bCs/>
        </w:rPr>
        <w:t xml:space="preserve"> </w:t>
      </w:r>
      <w:r>
        <w:rPr>
          <w:rFonts w:cstheme="minorHAnsi"/>
          <w:bCs/>
        </w:rPr>
        <w:t xml:space="preserve"> </w:t>
      </w:r>
    </w:p>
    <w:p w14:paraId="608CB262" w14:textId="7F51F95C" w:rsidR="0092035F" w:rsidRDefault="0092035F" w:rsidP="0092035F">
      <w:pPr>
        <w:pStyle w:val="ListParagraph"/>
        <w:rPr>
          <w:rFonts w:ascii="PT Serif" w:hAnsi="PT Serif"/>
          <w:b/>
          <w:sz w:val="16"/>
          <w:szCs w:val="16"/>
          <w:u w:val="single"/>
        </w:rPr>
      </w:pPr>
    </w:p>
    <w:p w14:paraId="06D83929" w14:textId="30157B64" w:rsidR="0092035F" w:rsidRDefault="0092035F" w:rsidP="0092035F">
      <w:pPr>
        <w:pStyle w:val="ListParagraph"/>
        <w:rPr>
          <w:rFonts w:ascii="PT Serif" w:hAnsi="PT Serif"/>
          <w:b/>
          <w:sz w:val="16"/>
          <w:szCs w:val="16"/>
          <w:u w:val="single"/>
        </w:rPr>
      </w:pPr>
    </w:p>
    <w:p w14:paraId="432B6639" w14:textId="72FD69B4" w:rsidR="0092035F" w:rsidRDefault="0092035F" w:rsidP="0092035F">
      <w:pPr>
        <w:pStyle w:val="ListParagraph"/>
        <w:rPr>
          <w:rFonts w:ascii="PT Serif" w:hAnsi="PT Serif"/>
          <w:b/>
          <w:sz w:val="16"/>
          <w:szCs w:val="16"/>
          <w:u w:val="single"/>
        </w:rPr>
      </w:pPr>
    </w:p>
    <w:p w14:paraId="7ECD05CA" w14:textId="1A6409B3" w:rsidR="0092035F" w:rsidRDefault="0092035F" w:rsidP="0092035F">
      <w:pPr>
        <w:pStyle w:val="ListParagraph"/>
        <w:rPr>
          <w:rFonts w:ascii="PT Serif" w:hAnsi="PT Serif"/>
          <w:b/>
          <w:sz w:val="16"/>
          <w:szCs w:val="16"/>
          <w:u w:val="single"/>
        </w:rPr>
      </w:pPr>
    </w:p>
    <w:p w14:paraId="0AD4E07D" w14:textId="23B4C153" w:rsidR="0092035F" w:rsidRDefault="0092035F" w:rsidP="0092035F">
      <w:pPr>
        <w:pStyle w:val="ListParagraph"/>
        <w:rPr>
          <w:rFonts w:ascii="PT Serif" w:hAnsi="PT Serif"/>
          <w:b/>
          <w:sz w:val="16"/>
          <w:szCs w:val="16"/>
          <w:u w:val="single"/>
        </w:rPr>
      </w:pPr>
    </w:p>
    <w:p w14:paraId="6869638B" w14:textId="2E1CB5E5" w:rsidR="0092035F" w:rsidRDefault="0092035F" w:rsidP="0092035F">
      <w:pPr>
        <w:pStyle w:val="ListParagraph"/>
        <w:rPr>
          <w:rFonts w:ascii="PT Serif" w:hAnsi="PT Serif"/>
          <w:b/>
          <w:sz w:val="16"/>
          <w:szCs w:val="16"/>
          <w:u w:val="single"/>
        </w:rPr>
      </w:pPr>
    </w:p>
    <w:p w14:paraId="1E7AE956" w14:textId="6C56453B" w:rsidR="0092035F" w:rsidRDefault="0092035F" w:rsidP="0092035F">
      <w:pPr>
        <w:pStyle w:val="ListParagraph"/>
        <w:rPr>
          <w:rFonts w:ascii="PT Serif" w:hAnsi="PT Serif"/>
          <w:b/>
          <w:sz w:val="16"/>
          <w:szCs w:val="16"/>
          <w:u w:val="single"/>
        </w:rPr>
      </w:pPr>
    </w:p>
    <w:p w14:paraId="44AAE317" w14:textId="6AD6D088" w:rsidR="0092035F" w:rsidRDefault="0092035F" w:rsidP="0092035F">
      <w:pPr>
        <w:pStyle w:val="ListParagraph"/>
        <w:rPr>
          <w:rFonts w:ascii="PT Serif" w:hAnsi="PT Serif"/>
          <w:b/>
          <w:sz w:val="16"/>
          <w:szCs w:val="16"/>
          <w:u w:val="single"/>
        </w:rPr>
      </w:pPr>
    </w:p>
    <w:p w14:paraId="4E0ACFD1" w14:textId="0FD359AC" w:rsidR="0092035F" w:rsidRDefault="0092035F" w:rsidP="0092035F">
      <w:pPr>
        <w:pStyle w:val="ListParagraph"/>
        <w:rPr>
          <w:rFonts w:ascii="PT Serif" w:hAnsi="PT Serif"/>
          <w:b/>
          <w:sz w:val="16"/>
          <w:szCs w:val="16"/>
          <w:u w:val="single"/>
        </w:rPr>
      </w:pPr>
    </w:p>
    <w:p w14:paraId="3A23DFAB" w14:textId="77777777" w:rsidR="0092035F" w:rsidRDefault="0092035F" w:rsidP="0092035F">
      <w:pPr>
        <w:pStyle w:val="ListParagraph"/>
        <w:rPr>
          <w:rFonts w:ascii="PT Serif" w:hAnsi="PT Serif"/>
          <w:b/>
          <w:sz w:val="16"/>
          <w:szCs w:val="16"/>
          <w:u w:val="single"/>
        </w:rPr>
      </w:pPr>
    </w:p>
    <w:p w14:paraId="7883B9A8" w14:textId="184BB4F8" w:rsidR="00D71990" w:rsidRPr="0092035F" w:rsidRDefault="0092035F" w:rsidP="0092035F">
      <w:pPr>
        <w:ind w:left="360"/>
        <w:rPr>
          <w:rFonts w:ascii="PT Serif" w:hAnsi="PT Serif"/>
          <w:b/>
          <w:sz w:val="16"/>
          <w:szCs w:val="16"/>
          <w:u w:val="single"/>
        </w:rPr>
      </w:pPr>
      <w:r>
        <w:rPr>
          <w:rFonts w:ascii="PT Serif" w:hAnsi="PT Serif"/>
          <w:b/>
          <w:sz w:val="16"/>
          <w:szCs w:val="16"/>
          <w:u w:val="single"/>
        </w:rPr>
        <w:t xml:space="preserve">I. </w:t>
      </w:r>
      <w:r w:rsidR="00D71990" w:rsidRPr="0092035F">
        <w:rPr>
          <w:rFonts w:ascii="PT Serif" w:hAnsi="PT Serif"/>
          <w:b/>
          <w:sz w:val="16"/>
          <w:szCs w:val="16"/>
          <w:u w:val="single"/>
        </w:rPr>
        <w:t>Category Definitions</w:t>
      </w:r>
    </w:p>
    <w:p w14:paraId="6327FD79" w14:textId="77777777" w:rsidR="00D71990" w:rsidRPr="00F41256" w:rsidRDefault="00F75675" w:rsidP="00F75675">
      <w:pPr>
        <w:pStyle w:val="ListParagraph"/>
        <w:numPr>
          <w:ilvl w:val="1"/>
          <w:numId w:val="3"/>
        </w:numPr>
        <w:rPr>
          <w:rFonts w:ascii="PT Serif" w:hAnsi="PT Serif"/>
          <w:b/>
          <w:sz w:val="16"/>
          <w:szCs w:val="16"/>
        </w:rPr>
      </w:pPr>
      <w:r w:rsidRPr="00F41256">
        <w:rPr>
          <w:rFonts w:ascii="PT Serif" w:hAnsi="PT Serif"/>
          <w:b/>
          <w:sz w:val="16"/>
          <w:szCs w:val="16"/>
        </w:rPr>
        <w:t>Limited Admission – L1 (</w:t>
      </w:r>
      <w:hyperlink r:id="rId10" w:history="1">
        <w:r w:rsidRPr="00F41256">
          <w:rPr>
            <w:rStyle w:val="Hyperlink"/>
            <w:rFonts w:ascii="PT Serif" w:hAnsi="PT Serif"/>
            <w:b/>
            <w:sz w:val="16"/>
            <w:szCs w:val="16"/>
          </w:rPr>
          <w:t>https://www.usg.edu/academic_affairs_handbook/section3/C659</w:t>
        </w:r>
      </w:hyperlink>
      <w:r w:rsidRPr="00F41256">
        <w:rPr>
          <w:rFonts w:ascii="PT Serif" w:hAnsi="PT Serif"/>
          <w:b/>
          <w:sz w:val="16"/>
          <w:szCs w:val="16"/>
        </w:rPr>
        <w:t>)</w:t>
      </w:r>
    </w:p>
    <w:p w14:paraId="20158242" w14:textId="77777777" w:rsidR="00D71990" w:rsidRPr="00F41256" w:rsidRDefault="00F75675" w:rsidP="00F75675">
      <w:pPr>
        <w:pStyle w:val="ListParagraph"/>
        <w:numPr>
          <w:ilvl w:val="2"/>
          <w:numId w:val="3"/>
        </w:numPr>
        <w:rPr>
          <w:rFonts w:ascii="PT Serif" w:hAnsi="PT Serif"/>
          <w:bCs/>
          <w:sz w:val="16"/>
          <w:szCs w:val="16"/>
        </w:rPr>
      </w:pPr>
      <w:r w:rsidRPr="00F41256">
        <w:rPr>
          <w:rFonts w:ascii="PT Serif" w:hAnsi="PT Serif"/>
          <w:bCs/>
          <w:sz w:val="16"/>
          <w:szCs w:val="16"/>
        </w:rPr>
        <w:t>In recognition of the fact that a limited number of applicants do not meet established standards but demonstrate special potential for success, institutions may admit a limited number of applicants under the Limited Admission category.</w:t>
      </w:r>
    </w:p>
    <w:p w14:paraId="667C6741" w14:textId="77777777" w:rsidR="00D71990" w:rsidRPr="00F41256" w:rsidRDefault="00F75675" w:rsidP="00F75675">
      <w:pPr>
        <w:pStyle w:val="ListParagraph"/>
        <w:numPr>
          <w:ilvl w:val="2"/>
          <w:numId w:val="3"/>
        </w:numPr>
        <w:rPr>
          <w:rFonts w:ascii="PT Serif" w:hAnsi="PT Serif"/>
          <w:bCs/>
          <w:sz w:val="16"/>
          <w:szCs w:val="16"/>
        </w:rPr>
      </w:pPr>
      <w:r w:rsidRPr="00F41256">
        <w:rPr>
          <w:rFonts w:ascii="PT Serif" w:hAnsi="PT Serif"/>
          <w:bCs/>
          <w:sz w:val="16"/>
          <w:szCs w:val="16"/>
        </w:rPr>
        <w:t>The Limited Admission category of admission is comprised of a general Limited Admission provision and a Presidential Exception provision. Institutions are restricted by sector to a maximum number of applicants who may be admitted in this category. The number of traditional freshmen who can be granted Limited Admission for the entire academic year at Kennesaw State University will be no more than 15% of first-time freshman headcount enrollment.</w:t>
      </w:r>
    </w:p>
    <w:p w14:paraId="39BB6F61" w14:textId="77777777" w:rsidR="00D71990" w:rsidRPr="00F41256" w:rsidRDefault="00F75675" w:rsidP="00F75675">
      <w:pPr>
        <w:pStyle w:val="ListParagraph"/>
        <w:numPr>
          <w:ilvl w:val="2"/>
          <w:numId w:val="3"/>
        </w:numPr>
        <w:rPr>
          <w:rFonts w:ascii="PT Serif" w:hAnsi="PT Serif"/>
          <w:bCs/>
          <w:sz w:val="16"/>
          <w:szCs w:val="16"/>
        </w:rPr>
      </w:pPr>
      <w:r w:rsidRPr="00F41256">
        <w:rPr>
          <w:rFonts w:ascii="PT Serif" w:hAnsi="PT Serif"/>
          <w:bCs/>
          <w:sz w:val="16"/>
          <w:szCs w:val="16"/>
        </w:rPr>
        <w:t xml:space="preserve">Non-traditional freshmen are not included in the Limited Admissions </w:t>
      </w:r>
      <w:proofErr w:type="gramStart"/>
      <w:r w:rsidRPr="00F41256">
        <w:rPr>
          <w:rFonts w:ascii="PT Serif" w:hAnsi="PT Serif"/>
          <w:bCs/>
          <w:sz w:val="16"/>
          <w:szCs w:val="16"/>
        </w:rPr>
        <w:t>percentage</w:t>
      </w:r>
      <w:proofErr w:type="gramEnd"/>
      <w:r w:rsidRPr="00F41256">
        <w:rPr>
          <w:rFonts w:ascii="PT Serif" w:hAnsi="PT Serif"/>
          <w:bCs/>
          <w:sz w:val="16"/>
          <w:szCs w:val="16"/>
        </w:rPr>
        <w:t xml:space="preserve"> nor are they included in determining the base.</w:t>
      </w:r>
    </w:p>
    <w:p w14:paraId="5B85F6F9" w14:textId="77777777" w:rsidR="00D71990" w:rsidRPr="00F41256" w:rsidRDefault="00F75675" w:rsidP="00D71990">
      <w:pPr>
        <w:pStyle w:val="ListParagraph"/>
        <w:numPr>
          <w:ilvl w:val="2"/>
          <w:numId w:val="3"/>
        </w:numPr>
        <w:rPr>
          <w:rFonts w:ascii="PT Serif" w:hAnsi="PT Serif"/>
          <w:bCs/>
          <w:sz w:val="16"/>
          <w:szCs w:val="16"/>
        </w:rPr>
      </w:pPr>
      <w:r w:rsidRPr="00F41256">
        <w:rPr>
          <w:rFonts w:ascii="PT Serif" w:hAnsi="PT Serif"/>
          <w:bCs/>
          <w:sz w:val="16"/>
          <w:szCs w:val="16"/>
        </w:rPr>
        <w:t xml:space="preserve">Kennesaw State University consider applicants meeting </w:t>
      </w:r>
      <w:proofErr w:type="gramStart"/>
      <w:r w:rsidRPr="00F41256">
        <w:rPr>
          <w:rFonts w:ascii="PT Serif" w:hAnsi="PT Serif"/>
          <w:bCs/>
          <w:sz w:val="16"/>
          <w:szCs w:val="16"/>
        </w:rPr>
        <w:t>all of</w:t>
      </w:r>
      <w:proofErr w:type="gramEnd"/>
      <w:r w:rsidRPr="00F41256">
        <w:rPr>
          <w:rFonts w:ascii="PT Serif" w:hAnsi="PT Serif"/>
          <w:bCs/>
          <w:sz w:val="16"/>
          <w:szCs w:val="16"/>
        </w:rPr>
        <w:t xml:space="preserve"> the following for admission under this provision:</w:t>
      </w:r>
    </w:p>
    <w:p w14:paraId="31BCCF36" w14:textId="77777777" w:rsidR="00D71990" w:rsidRPr="00F41256" w:rsidRDefault="00F75675" w:rsidP="00D71990">
      <w:pPr>
        <w:pStyle w:val="ListParagraph"/>
        <w:numPr>
          <w:ilvl w:val="3"/>
          <w:numId w:val="3"/>
        </w:numPr>
        <w:rPr>
          <w:rFonts w:ascii="PT Serif" w:hAnsi="PT Serif"/>
          <w:bCs/>
          <w:sz w:val="16"/>
          <w:szCs w:val="16"/>
        </w:rPr>
      </w:pPr>
      <w:r w:rsidRPr="00F41256">
        <w:rPr>
          <w:rFonts w:ascii="PT Serif" w:hAnsi="PT Serif"/>
          <w:bCs/>
          <w:sz w:val="16"/>
          <w:szCs w:val="16"/>
        </w:rPr>
        <w:t>Graduation from high school and completion of the RHSC as outlined in Section 3.1.1.1.</w:t>
      </w:r>
    </w:p>
    <w:p w14:paraId="19890F60" w14:textId="77777777" w:rsidR="00D71990" w:rsidRPr="00F41256" w:rsidRDefault="00F75675" w:rsidP="00D71990">
      <w:pPr>
        <w:pStyle w:val="ListParagraph"/>
        <w:numPr>
          <w:ilvl w:val="3"/>
          <w:numId w:val="3"/>
        </w:numPr>
        <w:rPr>
          <w:rFonts w:ascii="PT Serif" w:hAnsi="PT Serif"/>
          <w:bCs/>
          <w:sz w:val="16"/>
          <w:szCs w:val="16"/>
        </w:rPr>
      </w:pPr>
      <w:r w:rsidRPr="00F41256">
        <w:rPr>
          <w:rFonts w:ascii="PT Serif" w:hAnsi="PT Serif"/>
          <w:bCs/>
          <w:sz w:val="16"/>
          <w:szCs w:val="16"/>
        </w:rPr>
        <w:t>480 on the Evidence-Based Reading and Writing section and 440 on the Math section of an SAT administered March 2016 or later; or</w:t>
      </w:r>
    </w:p>
    <w:p w14:paraId="09973271" w14:textId="77777777" w:rsidR="00D71990" w:rsidRPr="00F41256" w:rsidRDefault="00F75675" w:rsidP="00D71990">
      <w:pPr>
        <w:pStyle w:val="ListParagraph"/>
        <w:numPr>
          <w:ilvl w:val="3"/>
          <w:numId w:val="3"/>
        </w:numPr>
        <w:rPr>
          <w:rFonts w:ascii="PT Serif" w:hAnsi="PT Serif"/>
          <w:bCs/>
          <w:sz w:val="16"/>
          <w:szCs w:val="16"/>
        </w:rPr>
      </w:pPr>
      <w:r w:rsidRPr="00F41256">
        <w:rPr>
          <w:rFonts w:ascii="PT Serif" w:hAnsi="PT Serif"/>
          <w:bCs/>
          <w:sz w:val="16"/>
          <w:szCs w:val="16"/>
        </w:rPr>
        <w:t>17 on the ACT English test or Reading test, and 17 on the ACT Math test</w:t>
      </w:r>
    </w:p>
    <w:p w14:paraId="2B03A090" w14:textId="77777777" w:rsidR="00D71990" w:rsidRPr="00F41256" w:rsidRDefault="00F75675" w:rsidP="00F75675">
      <w:pPr>
        <w:pStyle w:val="ListParagraph"/>
        <w:numPr>
          <w:ilvl w:val="3"/>
          <w:numId w:val="3"/>
        </w:numPr>
        <w:rPr>
          <w:rFonts w:ascii="PT Serif" w:hAnsi="PT Serif"/>
          <w:bCs/>
          <w:sz w:val="16"/>
          <w:szCs w:val="16"/>
        </w:rPr>
      </w:pPr>
      <w:r w:rsidRPr="00F41256">
        <w:rPr>
          <w:rFonts w:ascii="PT Serif" w:hAnsi="PT Serif"/>
          <w:bCs/>
          <w:sz w:val="16"/>
          <w:szCs w:val="16"/>
        </w:rPr>
        <w:t>1830 Freshman Index</w:t>
      </w:r>
    </w:p>
    <w:p w14:paraId="10F722C5" w14:textId="77777777" w:rsidR="00D71990" w:rsidRPr="00F41256" w:rsidRDefault="00F75675" w:rsidP="00F75675">
      <w:pPr>
        <w:pStyle w:val="ListParagraph"/>
        <w:numPr>
          <w:ilvl w:val="1"/>
          <w:numId w:val="3"/>
        </w:numPr>
        <w:rPr>
          <w:rFonts w:ascii="PT Serif" w:hAnsi="PT Serif"/>
          <w:b/>
          <w:sz w:val="16"/>
          <w:szCs w:val="16"/>
        </w:rPr>
      </w:pPr>
      <w:r w:rsidRPr="00F41256">
        <w:rPr>
          <w:rFonts w:ascii="PT Serif" w:hAnsi="PT Serif"/>
          <w:b/>
          <w:sz w:val="16"/>
          <w:szCs w:val="16"/>
        </w:rPr>
        <w:t>Presidential Exceptions – L2 (</w:t>
      </w:r>
      <w:hyperlink r:id="rId11" w:history="1">
        <w:r w:rsidRPr="00F41256">
          <w:rPr>
            <w:rStyle w:val="Hyperlink"/>
            <w:rFonts w:ascii="PT Serif" w:hAnsi="PT Serif"/>
            <w:b/>
            <w:sz w:val="16"/>
            <w:szCs w:val="16"/>
          </w:rPr>
          <w:t>https://www.usg.edu/academic_affairs_handbook/section3/C659</w:t>
        </w:r>
      </w:hyperlink>
      <w:r w:rsidRPr="00F41256">
        <w:rPr>
          <w:rFonts w:ascii="PT Serif" w:hAnsi="PT Serif"/>
          <w:b/>
          <w:sz w:val="16"/>
          <w:szCs w:val="16"/>
        </w:rPr>
        <w:t xml:space="preserve">, </w:t>
      </w:r>
      <w:hyperlink r:id="rId12" w:anchor="n4213" w:history="1">
        <w:r w:rsidRPr="00F41256">
          <w:rPr>
            <w:rStyle w:val="Hyperlink"/>
            <w:rFonts w:ascii="PT Serif" w:hAnsi="PT Serif"/>
            <w:b/>
            <w:sz w:val="16"/>
            <w:szCs w:val="16"/>
          </w:rPr>
          <w:t>https://www.usg.edu/policymanual/section4/C328/#n4213</w:t>
        </w:r>
      </w:hyperlink>
      <w:r w:rsidRPr="00F41256">
        <w:rPr>
          <w:rFonts w:ascii="PT Serif" w:hAnsi="PT Serif"/>
          <w:b/>
          <w:sz w:val="16"/>
          <w:szCs w:val="16"/>
        </w:rPr>
        <w:t xml:space="preserve"> </w:t>
      </w:r>
      <w:r w:rsidR="00D71990" w:rsidRPr="00F41256">
        <w:rPr>
          <w:rFonts w:ascii="PT Serif" w:hAnsi="PT Serif"/>
          <w:b/>
          <w:sz w:val="16"/>
          <w:szCs w:val="16"/>
        </w:rPr>
        <w:t>)</w:t>
      </w:r>
    </w:p>
    <w:p w14:paraId="0909DA94" w14:textId="77777777" w:rsidR="00D71990" w:rsidRPr="00F41256" w:rsidRDefault="00641AD2" w:rsidP="000C23E4">
      <w:pPr>
        <w:pStyle w:val="ListParagraph"/>
        <w:numPr>
          <w:ilvl w:val="2"/>
          <w:numId w:val="3"/>
        </w:numPr>
        <w:rPr>
          <w:rFonts w:ascii="PT Serif" w:hAnsi="PT Serif"/>
          <w:sz w:val="16"/>
          <w:szCs w:val="16"/>
        </w:rPr>
      </w:pPr>
      <w:r w:rsidRPr="00F41256">
        <w:rPr>
          <w:rFonts w:ascii="PT Serif" w:hAnsi="PT Serif"/>
          <w:sz w:val="16"/>
          <w:szCs w:val="16"/>
        </w:rPr>
        <w:t>Students who demonstrate very high academic ability by achieving a</w:t>
      </w:r>
      <w:r w:rsidR="00B71B79" w:rsidRPr="00F41256">
        <w:rPr>
          <w:rFonts w:ascii="PT Serif" w:hAnsi="PT Serif"/>
          <w:sz w:val="16"/>
          <w:szCs w:val="16"/>
        </w:rPr>
        <w:t>n</w:t>
      </w:r>
      <w:r w:rsidRPr="00F41256">
        <w:rPr>
          <w:rFonts w:ascii="PT Serif" w:hAnsi="PT Serif"/>
          <w:sz w:val="16"/>
          <w:szCs w:val="16"/>
        </w:rPr>
        <w:t xml:space="preserve"> SAT total score (Critical Reading plus Mathematics) on the Old SAT (administered prior to March 2016) or equivalent on the new SAT or ACT, in the upper five percent (5%) of national college-bound seniors accor</w:t>
      </w:r>
      <w:r w:rsidRPr="00F41256">
        <w:rPr>
          <w:rFonts w:ascii="PT Serif" w:hAnsi="PT Serif"/>
          <w:sz w:val="16"/>
          <w:szCs w:val="16"/>
        </w:rPr>
        <w:softHyphen/>
      </w:r>
      <w:r w:rsidRPr="00F41256">
        <w:rPr>
          <w:rFonts w:ascii="PT Serif" w:hAnsi="PT Serif"/>
          <w:sz w:val="16"/>
          <w:szCs w:val="16"/>
        </w:rPr>
        <w:softHyphen/>
      </w:r>
      <w:r w:rsidRPr="00F41256">
        <w:rPr>
          <w:rFonts w:ascii="PT Serif" w:hAnsi="PT Serif"/>
          <w:sz w:val="16"/>
          <w:szCs w:val="16"/>
        </w:rPr>
        <w:softHyphen/>
        <w:t>ding to the most recent report from the College Board and who show other evidence of college readiness may be admitted under this section.</w:t>
      </w:r>
      <w:r w:rsidR="009D4CCB" w:rsidRPr="00F41256">
        <w:rPr>
          <w:rFonts w:ascii="PT Serif" w:hAnsi="PT Serif"/>
          <w:sz w:val="16"/>
          <w:szCs w:val="16"/>
        </w:rPr>
        <w:t xml:space="preserve">  Applicants admitted under the Admission of Applicants with Outstanding Scores provision are not counted against the institution’s Limited Admission Exceptions.</w:t>
      </w:r>
    </w:p>
    <w:p w14:paraId="5BA0D222" w14:textId="77777777" w:rsidR="00D71990" w:rsidRPr="00F41256" w:rsidRDefault="000C23E4" w:rsidP="000C23E4">
      <w:pPr>
        <w:pStyle w:val="ListParagraph"/>
        <w:numPr>
          <w:ilvl w:val="2"/>
          <w:numId w:val="3"/>
        </w:numPr>
        <w:rPr>
          <w:rFonts w:ascii="PT Serif" w:hAnsi="PT Serif"/>
          <w:sz w:val="16"/>
          <w:szCs w:val="16"/>
        </w:rPr>
      </w:pPr>
      <w:r w:rsidRPr="00F41256">
        <w:rPr>
          <w:rFonts w:ascii="PT Serif" w:hAnsi="PT Serif"/>
          <w:sz w:val="16"/>
          <w:szCs w:val="16"/>
        </w:rPr>
        <w:t>Each institution Presidents or his or her designee may grant exceptions to the Limited Admission requirements if the applicant shows promise for academic success and has at least a high school diploma or a state-issued high school equivalency diploma or certificate.</w:t>
      </w:r>
    </w:p>
    <w:p w14:paraId="2B0F6ECE" w14:textId="43AA5524" w:rsidR="000C23E4" w:rsidRPr="00F41256" w:rsidRDefault="000C23E4" w:rsidP="000C23E4">
      <w:pPr>
        <w:pStyle w:val="ListParagraph"/>
        <w:numPr>
          <w:ilvl w:val="2"/>
          <w:numId w:val="3"/>
        </w:numPr>
        <w:rPr>
          <w:rFonts w:ascii="PT Serif" w:hAnsi="PT Serif"/>
          <w:sz w:val="16"/>
          <w:szCs w:val="16"/>
        </w:rPr>
      </w:pPr>
      <w:r w:rsidRPr="00F41256">
        <w:rPr>
          <w:rFonts w:ascii="PT Serif" w:hAnsi="PT Serif"/>
          <w:sz w:val="16"/>
          <w:szCs w:val="16"/>
        </w:rPr>
        <w:t>Presidential Exceptions are included as part of the institution’s maximum percentage for Limited Admission.</w:t>
      </w:r>
    </w:p>
    <w:p w14:paraId="78912A67" w14:textId="265FEDD7" w:rsidR="00D71990" w:rsidRPr="00F41256" w:rsidRDefault="00D71990" w:rsidP="00D71990">
      <w:pPr>
        <w:pStyle w:val="ListParagraph"/>
        <w:numPr>
          <w:ilvl w:val="0"/>
          <w:numId w:val="3"/>
        </w:numPr>
        <w:rPr>
          <w:rFonts w:ascii="PT Serif" w:hAnsi="PT Serif"/>
          <w:b/>
          <w:bCs/>
          <w:sz w:val="16"/>
          <w:szCs w:val="16"/>
          <w:u w:val="single"/>
        </w:rPr>
      </w:pPr>
      <w:r w:rsidRPr="00F41256">
        <w:rPr>
          <w:rFonts w:ascii="PT Serif" w:hAnsi="PT Serif"/>
          <w:b/>
          <w:bCs/>
          <w:sz w:val="16"/>
          <w:szCs w:val="16"/>
          <w:u w:val="single"/>
        </w:rPr>
        <w:t>Kennesaw State University Admissions Processing Procedures</w:t>
      </w:r>
    </w:p>
    <w:p w14:paraId="4934155D" w14:textId="6940F3EA" w:rsidR="00D71990" w:rsidRPr="00F41256" w:rsidRDefault="00D71990" w:rsidP="00D71990">
      <w:pPr>
        <w:pStyle w:val="ListParagraph"/>
        <w:numPr>
          <w:ilvl w:val="1"/>
          <w:numId w:val="3"/>
        </w:numPr>
        <w:rPr>
          <w:rFonts w:ascii="PT Serif" w:hAnsi="PT Serif"/>
          <w:b/>
          <w:sz w:val="16"/>
          <w:szCs w:val="16"/>
        </w:rPr>
      </w:pPr>
      <w:r w:rsidRPr="00F41256">
        <w:rPr>
          <w:rFonts w:ascii="PT Serif" w:hAnsi="PT Serif"/>
          <w:b/>
          <w:sz w:val="16"/>
          <w:szCs w:val="16"/>
        </w:rPr>
        <w:t>Limited Admissions (L1)</w:t>
      </w:r>
    </w:p>
    <w:p w14:paraId="7BDA4660" w14:textId="62588E1D" w:rsidR="00D71990" w:rsidRPr="00F41256" w:rsidRDefault="00D71990" w:rsidP="00D71990">
      <w:pPr>
        <w:pStyle w:val="ListParagraph"/>
        <w:numPr>
          <w:ilvl w:val="2"/>
          <w:numId w:val="3"/>
        </w:numPr>
        <w:rPr>
          <w:rFonts w:ascii="PT Serif" w:hAnsi="PT Serif"/>
          <w:bCs/>
          <w:sz w:val="16"/>
          <w:szCs w:val="16"/>
        </w:rPr>
      </w:pPr>
      <w:r w:rsidRPr="00F41256">
        <w:rPr>
          <w:rFonts w:ascii="PT Serif" w:hAnsi="PT Serif"/>
          <w:bCs/>
          <w:sz w:val="16"/>
          <w:szCs w:val="16"/>
        </w:rPr>
        <w:t xml:space="preserve">Applicants who meet requirements listed under the L1 category of Limited Admissions will be reviewed and processed under </w:t>
      </w:r>
      <w:r w:rsidR="00796378" w:rsidRPr="00F41256">
        <w:rPr>
          <w:rFonts w:ascii="PT Serif" w:hAnsi="PT Serif"/>
          <w:bCs/>
          <w:sz w:val="16"/>
          <w:szCs w:val="16"/>
        </w:rPr>
        <w:t>these criteria</w:t>
      </w:r>
      <w:r w:rsidRPr="00F41256">
        <w:rPr>
          <w:rFonts w:ascii="PT Serif" w:hAnsi="PT Serif"/>
          <w:bCs/>
          <w:sz w:val="16"/>
          <w:szCs w:val="16"/>
        </w:rPr>
        <w:t xml:space="preserve"> by the Office of Undergraduate Admissions</w:t>
      </w:r>
      <w:r w:rsidR="008B4D9A" w:rsidRPr="00F41256">
        <w:rPr>
          <w:rFonts w:ascii="PT Serif" w:hAnsi="PT Serif"/>
          <w:bCs/>
          <w:sz w:val="16"/>
          <w:szCs w:val="16"/>
        </w:rPr>
        <w:t>.</w:t>
      </w:r>
    </w:p>
    <w:p w14:paraId="4A38E1E1" w14:textId="6CF00E76" w:rsidR="008B4D9A" w:rsidRPr="00F41256" w:rsidRDefault="008B4D9A" w:rsidP="008B4D9A">
      <w:pPr>
        <w:pStyle w:val="ListParagraph"/>
        <w:numPr>
          <w:ilvl w:val="2"/>
          <w:numId w:val="3"/>
        </w:numPr>
        <w:rPr>
          <w:rFonts w:ascii="PT Serif" w:hAnsi="PT Serif"/>
          <w:bCs/>
          <w:sz w:val="16"/>
          <w:szCs w:val="16"/>
        </w:rPr>
      </w:pPr>
      <w:r w:rsidRPr="00F41256">
        <w:rPr>
          <w:rFonts w:ascii="PT Serif" w:hAnsi="PT Serif"/>
          <w:bCs/>
          <w:sz w:val="16"/>
          <w:szCs w:val="16"/>
        </w:rPr>
        <w:t xml:space="preserve">A student who does not meet </w:t>
      </w:r>
      <w:r w:rsidR="00796378" w:rsidRPr="00F41256">
        <w:rPr>
          <w:rFonts w:ascii="PT Serif" w:hAnsi="PT Serif"/>
          <w:bCs/>
          <w:sz w:val="16"/>
          <w:szCs w:val="16"/>
        </w:rPr>
        <w:t>these criteria</w:t>
      </w:r>
      <w:r w:rsidRPr="00F41256">
        <w:rPr>
          <w:rFonts w:ascii="PT Serif" w:hAnsi="PT Serif"/>
          <w:bCs/>
          <w:sz w:val="16"/>
          <w:szCs w:val="16"/>
        </w:rPr>
        <w:t xml:space="preserve"> has the right to appeal their decision and submit information to be considered for a Presidential Exception.  </w:t>
      </w:r>
    </w:p>
    <w:p w14:paraId="03341C31" w14:textId="4B0D76AD" w:rsidR="00C56080" w:rsidRPr="00F41256" w:rsidRDefault="00C56080" w:rsidP="00C56080">
      <w:pPr>
        <w:pStyle w:val="ListParagraph"/>
        <w:numPr>
          <w:ilvl w:val="1"/>
          <w:numId w:val="3"/>
        </w:numPr>
        <w:rPr>
          <w:rFonts w:ascii="PT Serif" w:hAnsi="PT Serif"/>
          <w:b/>
          <w:sz w:val="16"/>
          <w:szCs w:val="16"/>
        </w:rPr>
      </w:pPr>
      <w:r w:rsidRPr="00F41256">
        <w:rPr>
          <w:rFonts w:ascii="PT Serif" w:hAnsi="PT Serif"/>
          <w:b/>
          <w:sz w:val="16"/>
          <w:szCs w:val="16"/>
        </w:rPr>
        <w:t>Presidential Exception (L2) – Athlete</w:t>
      </w:r>
    </w:p>
    <w:p w14:paraId="20D68B0C" w14:textId="76283C18" w:rsidR="00C56080" w:rsidRPr="00F41256" w:rsidRDefault="00C56080" w:rsidP="00C56080">
      <w:pPr>
        <w:pStyle w:val="ListParagraph"/>
        <w:numPr>
          <w:ilvl w:val="2"/>
          <w:numId w:val="3"/>
        </w:numPr>
        <w:rPr>
          <w:rFonts w:ascii="PT Serif" w:hAnsi="PT Serif"/>
          <w:bCs/>
          <w:sz w:val="16"/>
          <w:szCs w:val="16"/>
        </w:rPr>
      </w:pPr>
      <w:r w:rsidRPr="00F41256">
        <w:rPr>
          <w:rFonts w:ascii="PT Serif" w:hAnsi="PT Serif"/>
          <w:bCs/>
          <w:sz w:val="16"/>
          <w:szCs w:val="16"/>
        </w:rPr>
        <w:t>Athletes seeking consideration as a Presidential Exception shall be brought to the Athletic Admissions Appeals Committee (AAC).</w:t>
      </w:r>
    </w:p>
    <w:p w14:paraId="1BE6135D" w14:textId="05611DED" w:rsidR="00C56080" w:rsidRPr="00F41256" w:rsidRDefault="00C56080" w:rsidP="00C56080">
      <w:pPr>
        <w:pStyle w:val="ListParagraph"/>
        <w:numPr>
          <w:ilvl w:val="2"/>
          <w:numId w:val="3"/>
        </w:numPr>
        <w:rPr>
          <w:rFonts w:ascii="PT Serif" w:hAnsi="PT Serif"/>
          <w:bCs/>
          <w:sz w:val="16"/>
          <w:szCs w:val="16"/>
        </w:rPr>
      </w:pPr>
      <w:r w:rsidRPr="00F41256">
        <w:rPr>
          <w:rFonts w:ascii="PT Serif" w:hAnsi="PT Serif"/>
          <w:bCs/>
          <w:sz w:val="16"/>
          <w:szCs w:val="16"/>
        </w:rPr>
        <w:t>Once the AAAC has reviewed the applicant’s file, they will forward their recommendation to the UAAC for review</w:t>
      </w:r>
      <w:r w:rsidR="00DF122C" w:rsidRPr="00F41256">
        <w:rPr>
          <w:rFonts w:ascii="PT Serif" w:hAnsi="PT Serif"/>
          <w:bCs/>
          <w:sz w:val="16"/>
          <w:szCs w:val="16"/>
        </w:rPr>
        <w:t xml:space="preserve"> taking care to stay within the exception cap established for each athletic team</w:t>
      </w:r>
      <w:r w:rsidRPr="00F41256">
        <w:rPr>
          <w:rFonts w:ascii="PT Serif" w:hAnsi="PT Serif"/>
          <w:bCs/>
          <w:sz w:val="16"/>
          <w:szCs w:val="16"/>
        </w:rPr>
        <w:t>.</w:t>
      </w:r>
    </w:p>
    <w:p w14:paraId="35D41DBB" w14:textId="00965F02" w:rsidR="00C56080" w:rsidRPr="00F41256" w:rsidRDefault="00C56080" w:rsidP="00C56080">
      <w:pPr>
        <w:pStyle w:val="ListParagraph"/>
        <w:numPr>
          <w:ilvl w:val="2"/>
          <w:numId w:val="3"/>
        </w:numPr>
        <w:rPr>
          <w:rFonts w:ascii="PT Serif" w:hAnsi="PT Serif"/>
          <w:bCs/>
          <w:sz w:val="16"/>
          <w:szCs w:val="16"/>
        </w:rPr>
      </w:pPr>
      <w:r w:rsidRPr="00F41256">
        <w:rPr>
          <w:rFonts w:ascii="PT Serif" w:hAnsi="PT Serif"/>
          <w:bCs/>
          <w:sz w:val="16"/>
          <w:szCs w:val="16"/>
        </w:rPr>
        <w:t xml:space="preserve">The UAAC will </w:t>
      </w:r>
      <w:r w:rsidR="00DF122C" w:rsidRPr="00F41256">
        <w:rPr>
          <w:rFonts w:ascii="PT Serif" w:hAnsi="PT Serif"/>
          <w:bCs/>
          <w:sz w:val="16"/>
          <w:szCs w:val="16"/>
        </w:rPr>
        <w:t>consider all information provided including the recommendation of the AAC when making their final decision.</w:t>
      </w:r>
    </w:p>
    <w:p w14:paraId="7F44F73A" w14:textId="275E8A64" w:rsidR="00A63555" w:rsidRPr="00F41256" w:rsidRDefault="00A63555" w:rsidP="00C56080">
      <w:pPr>
        <w:pStyle w:val="ListParagraph"/>
        <w:numPr>
          <w:ilvl w:val="2"/>
          <w:numId w:val="3"/>
        </w:numPr>
        <w:rPr>
          <w:rFonts w:ascii="PT Serif" w:hAnsi="PT Serif"/>
          <w:bCs/>
          <w:sz w:val="16"/>
          <w:szCs w:val="16"/>
        </w:rPr>
      </w:pPr>
      <w:r w:rsidRPr="00F41256">
        <w:rPr>
          <w:rFonts w:ascii="PT Serif" w:hAnsi="PT Serif"/>
          <w:bCs/>
          <w:sz w:val="16"/>
          <w:szCs w:val="16"/>
        </w:rPr>
        <w:t>Final decisions by the UAAC will be completed within 5 business days of receipt of the appeal packet</w:t>
      </w:r>
      <w:r w:rsidR="00C7161C" w:rsidRPr="00F41256">
        <w:rPr>
          <w:rFonts w:ascii="PT Serif" w:hAnsi="PT Serif"/>
          <w:bCs/>
          <w:sz w:val="16"/>
          <w:szCs w:val="16"/>
        </w:rPr>
        <w:t xml:space="preserve"> and communicated to the Office of Undergraduate Admissions for recording and processing.</w:t>
      </w:r>
    </w:p>
    <w:p w14:paraId="734EA9BD" w14:textId="575D2FEC" w:rsidR="00A63555" w:rsidRPr="00F41256" w:rsidRDefault="00A63555" w:rsidP="00A63555">
      <w:pPr>
        <w:pStyle w:val="ListParagraph"/>
        <w:numPr>
          <w:ilvl w:val="1"/>
          <w:numId w:val="3"/>
        </w:numPr>
        <w:rPr>
          <w:rFonts w:ascii="PT Serif" w:hAnsi="PT Serif"/>
          <w:b/>
          <w:sz w:val="16"/>
          <w:szCs w:val="16"/>
        </w:rPr>
      </w:pPr>
      <w:r w:rsidRPr="00F41256">
        <w:rPr>
          <w:rFonts w:ascii="PT Serif" w:hAnsi="PT Serif"/>
          <w:b/>
          <w:sz w:val="16"/>
          <w:szCs w:val="16"/>
        </w:rPr>
        <w:t>Escalation Protocol</w:t>
      </w:r>
    </w:p>
    <w:p w14:paraId="63A9DB57" w14:textId="5034D9BF" w:rsidR="00A63555" w:rsidRPr="00F41256" w:rsidRDefault="00A63555" w:rsidP="00A63555">
      <w:pPr>
        <w:pStyle w:val="ListParagraph"/>
        <w:numPr>
          <w:ilvl w:val="2"/>
          <w:numId w:val="3"/>
        </w:numPr>
        <w:rPr>
          <w:rFonts w:ascii="PT Serif" w:hAnsi="PT Serif"/>
          <w:bCs/>
          <w:sz w:val="16"/>
          <w:szCs w:val="16"/>
        </w:rPr>
      </w:pPr>
      <w:proofErr w:type="gramStart"/>
      <w:r w:rsidRPr="00F41256">
        <w:rPr>
          <w:rFonts w:ascii="PT Serif" w:hAnsi="PT Serif"/>
          <w:bCs/>
          <w:sz w:val="16"/>
          <w:szCs w:val="16"/>
        </w:rPr>
        <w:t>In the event that</w:t>
      </w:r>
      <w:proofErr w:type="gramEnd"/>
      <w:r w:rsidRPr="00F41256">
        <w:rPr>
          <w:rFonts w:ascii="PT Serif" w:hAnsi="PT Serif"/>
          <w:bCs/>
          <w:sz w:val="16"/>
          <w:szCs w:val="16"/>
        </w:rPr>
        <w:t xml:space="preserve"> an applicant disagrees with the decision made by the UAAC and elects to pursue a review of the decision, the appeal packet will be forwarded to the Associate Vice Provost for Enrollment Services for review.</w:t>
      </w:r>
    </w:p>
    <w:p w14:paraId="169248D5" w14:textId="063175D6" w:rsidR="00A63555" w:rsidRPr="00F41256" w:rsidRDefault="00A63555" w:rsidP="00A63555">
      <w:pPr>
        <w:pStyle w:val="ListParagraph"/>
        <w:numPr>
          <w:ilvl w:val="2"/>
          <w:numId w:val="3"/>
        </w:numPr>
        <w:rPr>
          <w:rFonts w:ascii="PT Serif" w:hAnsi="PT Serif"/>
          <w:bCs/>
          <w:sz w:val="16"/>
          <w:szCs w:val="16"/>
        </w:rPr>
      </w:pPr>
      <w:r w:rsidRPr="00F41256">
        <w:rPr>
          <w:rFonts w:ascii="PT Serif" w:hAnsi="PT Serif"/>
          <w:bCs/>
          <w:sz w:val="16"/>
          <w:szCs w:val="16"/>
        </w:rPr>
        <w:lastRenderedPageBreak/>
        <w:t>The Associate Vice Provost may request that the applicant provide further information for review will review the information provided and make a final decision.</w:t>
      </w:r>
      <w:r w:rsidR="00C7161C" w:rsidRPr="00F41256">
        <w:rPr>
          <w:rFonts w:ascii="PT Serif" w:hAnsi="PT Serif"/>
          <w:bCs/>
          <w:sz w:val="16"/>
          <w:szCs w:val="16"/>
        </w:rPr>
        <w:t xml:space="preserve"> Examples of additional information include interviews, portfolios, records of experiential achievements, etc.</w:t>
      </w:r>
    </w:p>
    <w:p w14:paraId="32823476" w14:textId="2A579065" w:rsidR="00C7161C" w:rsidRPr="00F41256" w:rsidRDefault="00C7161C" w:rsidP="00A63555">
      <w:pPr>
        <w:pStyle w:val="ListParagraph"/>
        <w:numPr>
          <w:ilvl w:val="2"/>
          <w:numId w:val="3"/>
        </w:numPr>
        <w:rPr>
          <w:rFonts w:ascii="PT Serif" w:hAnsi="PT Serif"/>
          <w:bCs/>
          <w:sz w:val="16"/>
          <w:szCs w:val="16"/>
        </w:rPr>
      </w:pPr>
      <w:r w:rsidRPr="00F41256">
        <w:rPr>
          <w:rFonts w:ascii="PT Serif" w:hAnsi="PT Serif"/>
          <w:bCs/>
          <w:sz w:val="16"/>
          <w:szCs w:val="16"/>
        </w:rPr>
        <w:t>The decision by the Associate Vice Provost will be communicated to Undergraduate Admissions for recording and processing.</w:t>
      </w:r>
    </w:p>
    <w:p w14:paraId="37221A7D" w14:textId="46B82F4C" w:rsidR="00DF122C" w:rsidRPr="00F41256" w:rsidRDefault="00DF122C" w:rsidP="00DF122C">
      <w:pPr>
        <w:pStyle w:val="ListParagraph"/>
        <w:numPr>
          <w:ilvl w:val="1"/>
          <w:numId w:val="3"/>
        </w:numPr>
        <w:rPr>
          <w:rFonts w:ascii="PT Serif" w:hAnsi="PT Serif"/>
          <w:b/>
          <w:sz w:val="16"/>
          <w:szCs w:val="16"/>
        </w:rPr>
      </w:pPr>
      <w:r w:rsidRPr="00F41256">
        <w:rPr>
          <w:rFonts w:ascii="PT Serif" w:hAnsi="PT Serif"/>
          <w:b/>
          <w:sz w:val="16"/>
          <w:szCs w:val="16"/>
        </w:rPr>
        <w:t>Kennesaw State University’s Commitment to Student Success</w:t>
      </w:r>
    </w:p>
    <w:p w14:paraId="289CD79B" w14:textId="20BCD6DE" w:rsidR="00F41256" w:rsidRPr="0092035F" w:rsidRDefault="00DF122C" w:rsidP="00A63555">
      <w:pPr>
        <w:pStyle w:val="ListParagraph"/>
        <w:numPr>
          <w:ilvl w:val="2"/>
          <w:numId w:val="3"/>
        </w:numPr>
        <w:rPr>
          <w:rFonts w:ascii="PT Serif" w:hAnsi="PT Serif"/>
          <w:bCs/>
          <w:sz w:val="16"/>
          <w:szCs w:val="16"/>
        </w:rPr>
      </w:pPr>
      <w:r w:rsidRPr="00F41256">
        <w:rPr>
          <w:rFonts w:ascii="PT Serif" w:hAnsi="PT Serif"/>
          <w:bCs/>
          <w:sz w:val="16"/>
          <w:szCs w:val="16"/>
        </w:rPr>
        <w:t>Kennesaw State University</w:t>
      </w:r>
      <w:r w:rsidR="00A63555" w:rsidRPr="00F41256">
        <w:rPr>
          <w:rFonts w:ascii="PT Serif" w:hAnsi="PT Serif"/>
          <w:bCs/>
          <w:sz w:val="16"/>
          <w:szCs w:val="16"/>
        </w:rPr>
        <w:t>,</w:t>
      </w:r>
      <w:r w:rsidRPr="00F41256">
        <w:rPr>
          <w:rFonts w:ascii="PT Serif" w:hAnsi="PT Serif"/>
          <w:bCs/>
          <w:sz w:val="16"/>
          <w:szCs w:val="16"/>
        </w:rPr>
        <w:t xml:space="preserve"> first and foremost</w:t>
      </w:r>
      <w:r w:rsidR="00A63555" w:rsidRPr="00F41256">
        <w:rPr>
          <w:rFonts w:ascii="PT Serif" w:hAnsi="PT Serif"/>
          <w:bCs/>
          <w:sz w:val="16"/>
          <w:szCs w:val="16"/>
        </w:rPr>
        <w:t>,</w:t>
      </w:r>
      <w:r w:rsidRPr="00F41256">
        <w:rPr>
          <w:rFonts w:ascii="PT Serif" w:hAnsi="PT Serif"/>
          <w:bCs/>
          <w:sz w:val="16"/>
          <w:szCs w:val="16"/>
        </w:rPr>
        <w:t xml:space="preserve"> is committed to the education of </w:t>
      </w:r>
      <w:proofErr w:type="gramStart"/>
      <w:r w:rsidRPr="00F41256">
        <w:rPr>
          <w:rFonts w:ascii="PT Serif" w:hAnsi="PT Serif"/>
          <w:bCs/>
          <w:sz w:val="16"/>
          <w:szCs w:val="16"/>
        </w:rPr>
        <w:t>each and every</w:t>
      </w:r>
      <w:proofErr w:type="gramEnd"/>
      <w:r w:rsidRPr="00F41256">
        <w:rPr>
          <w:rFonts w:ascii="PT Serif" w:hAnsi="PT Serif"/>
          <w:bCs/>
          <w:sz w:val="16"/>
          <w:szCs w:val="16"/>
        </w:rPr>
        <w:t xml:space="preserve"> student.  As such, any decisions on admission of applicants who do not meet the established criteria for regular admissions should be based on the following guiding </w:t>
      </w:r>
      <w:r w:rsidR="00A63555" w:rsidRPr="00F41256">
        <w:rPr>
          <w:rFonts w:ascii="PT Serif" w:hAnsi="PT Serif"/>
          <w:bCs/>
          <w:sz w:val="16"/>
          <w:szCs w:val="16"/>
        </w:rPr>
        <w:t>principle:</w:t>
      </w:r>
      <w:r w:rsidR="00A63555" w:rsidRPr="00F41256">
        <w:rPr>
          <w:rFonts w:ascii="PT Serif" w:hAnsi="PT Serif"/>
          <w:bCs/>
          <w:i/>
          <w:iCs/>
          <w:sz w:val="16"/>
          <w:szCs w:val="16"/>
        </w:rPr>
        <w:br/>
        <w:t xml:space="preserve">Decisions regarding limited admissions and presidential exceptions shall be based on the reasonable belief that the applicant will be able to succeed in the collegiate environment of a comprehensive university. </w:t>
      </w:r>
    </w:p>
    <w:sectPr w:rsidR="00F41256" w:rsidRPr="0092035F" w:rsidSect="00F756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B7917" w14:textId="77777777" w:rsidR="00777702" w:rsidRDefault="00777702" w:rsidP="00794DA5">
      <w:pPr>
        <w:spacing w:after="0" w:line="240" w:lineRule="auto"/>
      </w:pPr>
      <w:r>
        <w:separator/>
      </w:r>
    </w:p>
  </w:endnote>
  <w:endnote w:type="continuationSeparator" w:id="0">
    <w:p w14:paraId="2F40516C" w14:textId="77777777" w:rsidR="00777702" w:rsidRDefault="00777702" w:rsidP="0079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4781349"/>
      <w:docPartObj>
        <w:docPartGallery w:val="Page Numbers (Bottom of Page)"/>
        <w:docPartUnique/>
      </w:docPartObj>
    </w:sdtPr>
    <w:sdtContent>
      <w:sdt>
        <w:sdtPr>
          <w:id w:val="1728636285"/>
          <w:docPartObj>
            <w:docPartGallery w:val="Page Numbers (Top of Page)"/>
            <w:docPartUnique/>
          </w:docPartObj>
        </w:sdtPr>
        <w:sdtContent>
          <w:p w14:paraId="28CC98B6" w14:textId="14E1D9FD" w:rsidR="00C7161C" w:rsidRDefault="00C7161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0CD2EF" w14:textId="77777777" w:rsidR="00C7161C" w:rsidRDefault="00C7161C" w:rsidP="00C7161C">
    <w:pPr>
      <w:pStyle w:val="Footer"/>
      <w:tabs>
        <w:tab w:val="clear" w:pos="9360"/>
        <w:tab w:val="left" w:pos="8100"/>
        <w:tab w:val="right" w:pos="128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DD398" w14:textId="77777777" w:rsidR="00777702" w:rsidRDefault="00777702" w:rsidP="00794DA5">
      <w:pPr>
        <w:spacing w:after="0" w:line="240" w:lineRule="auto"/>
      </w:pPr>
      <w:r>
        <w:separator/>
      </w:r>
    </w:p>
  </w:footnote>
  <w:footnote w:type="continuationSeparator" w:id="0">
    <w:p w14:paraId="5046267F" w14:textId="77777777" w:rsidR="00777702" w:rsidRDefault="00777702" w:rsidP="00794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2955" w:type="dxa"/>
      <w:tblLook w:val="04A0" w:firstRow="1" w:lastRow="0" w:firstColumn="1" w:lastColumn="0" w:noHBand="0" w:noVBand="1"/>
    </w:tblPr>
    <w:tblGrid>
      <w:gridCol w:w="4135"/>
      <w:gridCol w:w="8820"/>
    </w:tblGrid>
    <w:tr w:rsidR="00C7161C" w14:paraId="564D6048" w14:textId="77777777" w:rsidTr="00297941">
      <w:trPr>
        <w:trHeight w:val="174"/>
      </w:trPr>
      <w:tc>
        <w:tcPr>
          <w:tcW w:w="4135" w:type="dxa"/>
          <w:vMerge w:val="restart"/>
        </w:tcPr>
        <w:p w14:paraId="4EEC565C" w14:textId="77777777" w:rsidR="00C7161C" w:rsidRDefault="00C7161C" w:rsidP="00C7161C">
          <w:pPr>
            <w:pStyle w:val="Header"/>
          </w:pPr>
          <w:r>
            <w:rPr>
              <w:noProof/>
            </w:rPr>
            <w:drawing>
              <wp:inline distT="0" distB="0" distL="0" distR="0" wp14:anchorId="1958A7A7" wp14:editId="79246FEE">
                <wp:extent cx="2403546" cy="552450"/>
                <wp:effectExtent l="0" t="0" r="0" b="0"/>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3546" cy="552450"/>
                        </a:xfrm>
                        <a:prstGeom prst="rect">
                          <a:avLst/>
                        </a:prstGeom>
                      </pic:spPr>
                    </pic:pic>
                  </a:graphicData>
                </a:graphic>
              </wp:inline>
            </w:drawing>
          </w:r>
        </w:p>
        <w:p w14:paraId="5BB9EBAD" w14:textId="77777777" w:rsidR="00C7161C" w:rsidRPr="00B71B79" w:rsidRDefault="00C7161C" w:rsidP="00C7161C">
          <w:pPr>
            <w:pStyle w:val="Header"/>
            <w:jc w:val="center"/>
            <w:rPr>
              <w:rFonts w:ascii="PT Serif" w:hAnsi="PT Serif"/>
              <w:sz w:val="24"/>
              <w:szCs w:val="24"/>
            </w:rPr>
          </w:pPr>
          <w:r>
            <w:rPr>
              <w:rFonts w:ascii="PT Serif" w:hAnsi="PT Serif"/>
              <w:sz w:val="24"/>
              <w:szCs w:val="24"/>
            </w:rPr>
            <w:t>Office</w:t>
          </w:r>
          <w:r w:rsidRPr="00B71B79">
            <w:rPr>
              <w:rFonts w:ascii="PT Serif" w:hAnsi="PT Serif"/>
              <w:sz w:val="24"/>
              <w:szCs w:val="24"/>
            </w:rPr>
            <w:t xml:space="preserve"> </w:t>
          </w:r>
          <w:r>
            <w:rPr>
              <w:rFonts w:ascii="PT Serif" w:hAnsi="PT Serif"/>
              <w:sz w:val="24"/>
              <w:szCs w:val="24"/>
            </w:rPr>
            <w:t>of</w:t>
          </w:r>
          <w:r w:rsidRPr="00B71B79">
            <w:rPr>
              <w:rFonts w:ascii="PT Serif" w:hAnsi="PT Serif"/>
              <w:sz w:val="24"/>
              <w:szCs w:val="24"/>
            </w:rPr>
            <w:t xml:space="preserve"> </w:t>
          </w:r>
          <w:r>
            <w:rPr>
              <w:rFonts w:ascii="PT Serif" w:hAnsi="PT Serif"/>
              <w:sz w:val="24"/>
              <w:szCs w:val="24"/>
            </w:rPr>
            <w:t xml:space="preserve">Undergraduate </w:t>
          </w:r>
          <w:r w:rsidRPr="00B71B79">
            <w:rPr>
              <w:rFonts w:ascii="PT Serif" w:hAnsi="PT Serif"/>
              <w:sz w:val="24"/>
              <w:szCs w:val="24"/>
            </w:rPr>
            <w:t>A</w:t>
          </w:r>
          <w:r>
            <w:rPr>
              <w:rFonts w:ascii="PT Serif" w:hAnsi="PT Serif"/>
              <w:sz w:val="24"/>
              <w:szCs w:val="24"/>
            </w:rPr>
            <w:t>dmissions</w:t>
          </w:r>
        </w:p>
      </w:tc>
      <w:tc>
        <w:tcPr>
          <w:tcW w:w="8820" w:type="dxa"/>
        </w:tcPr>
        <w:p w14:paraId="0693270A" w14:textId="77777777" w:rsidR="00C7161C" w:rsidRPr="00B71B79" w:rsidRDefault="00C7161C" w:rsidP="00C7161C">
          <w:pPr>
            <w:pStyle w:val="Header"/>
            <w:tabs>
              <w:tab w:val="clear" w:pos="4680"/>
              <w:tab w:val="right" w:pos="5132"/>
            </w:tabs>
            <w:rPr>
              <w:rFonts w:ascii="PT Serif" w:hAnsi="PT Serif"/>
            </w:rPr>
          </w:pPr>
          <w:r w:rsidRPr="00B71B79">
            <w:rPr>
              <w:rFonts w:ascii="PT Serif" w:hAnsi="PT Serif"/>
            </w:rPr>
            <w:t xml:space="preserve">Document Title: </w:t>
          </w:r>
          <w:r>
            <w:rPr>
              <w:rFonts w:ascii="PT Serif" w:hAnsi="PT Serif"/>
            </w:rPr>
            <w:t xml:space="preserve">Freshman </w:t>
          </w:r>
          <w:r w:rsidRPr="00B71B79">
            <w:rPr>
              <w:rFonts w:ascii="PT Serif" w:hAnsi="PT Serif"/>
            </w:rPr>
            <w:t xml:space="preserve">Admissions Criteria </w:t>
          </w:r>
        </w:p>
      </w:tc>
    </w:tr>
    <w:tr w:rsidR="00C7161C" w14:paraId="37EF082E" w14:textId="77777777" w:rsidTr="00297941">
      <w:trPr>
        <w:trHeight w:val="181"/>
      </w:trPr>
      <w:tc>
        <w:tcPr>
          <w:tcW w:w="4135" w:type="dxa"/>
          <w:vMerge/>
        </w:tcPr>
        <w:p w14:paraId="71738617" w14:textId="77777777" w:rsidR="00C7161C" w:rsidRDefault="00C7161C" w:rsidP="00C7161C">
          <w:pPr>
            <w:pStyle w:val="Header"/>
          </w:pPr>
        </w:p>
      </w:tc>
      <w:tc>
        <w:tcPr>
          <w:tcW w:w="8820" w:type="dxa"/>
        </w:tcPr>
        <w:p w14:paraId="77EC1BAF" w14:textId="77777777" w:rsidR="00C7161C" w:rsidRPr="00B71B79" w:rsidRDefault="00C7161C" w:rsidP="00C7161C">
          <w:pPr>
            <w:pStyle w:val="Header"/>
            <w:tabs>
              <w:tab w:val="clear" w:pos="4680"/>
              <w:tab w:val="right" w:pos="5132"/>
            </w:tabs>
            <w:rPr>
              <w:rFonts w:ascii="PT Serif" w:hAnsi="PT Serif"/>
            </w:rPr>
          </w:pPr>
          <w:r w:rsidRPr="00B71B79">
            <w:rPr>
              <w:rFonts w:ascii="PT Serif" w:hAnsi="PT Serif"/>
            </w:rPr>
            <w:t xml:space="preserve">Department: Admissions </w:t>
          </w:r>
          <w:r>
            <w:rPr>
              <w:rFonts w:ascii="PT Serif" w:hAnsi="PT Serif"/>
            </w:rPr>
            <w:t>Operations</w:t>
          </w:r>
        </w:p>
      </w:tc>
    </w:tr>
    <w:tr w:rsidR="00297941" w14:paraId="109CC7C2" w14:textId="77777777" w:rsidTr="00297941">
      <w:trPr>
        <w:trHeight w:val="181"/>
      </w:trPr>
      <w:tc>
        <w:tcPr>
          <w:tcW w:w="4135" w:type="dxa"/>
          <w:vMerge/>
        </w:tcPr>
        <w:p w14:paraId="68198D12" w14:textId="77777777" w:rsidR="00297941" w:rsidRDefault="00297941" w:rsidP="00C7161C">
          <w:pPr>
            <w:pStyle w:val="Header"/>
          </w:pPr>
        </w:p>
      </w:tc>
      <w:tc>
        <w:tcPr>
          <w:tcW w:w="8820" w:type="dxa"/>
        </w:tcPr>
        <w:p w14:paraId="3745ECDE" w14:textId="2117EEB5" w:rsidR="00297941" w:rsidRPr="00B71B79" w:rsidRDefault="00297941" w:rsidP="00C7161C">
          <w:pPr>
            <w:pStyle w:val="Header"/>
            <w:tabs>
              <w:tab w:val="clear" w:pos="4680"/>
              <w:tab w:val="right" w:pos="5132"/>
            </w:tabs>
            <w:rPr>
              <w:rFonts w:ascii="PT Serif" w:hAnsi="PT Serif"/>
            </w:rPr>
          </w:pPr>
          <w:r w:rsidRPr="00B71B79">
            <w:rPr>
              <w:rFonts w:ascii="PT Serif" w:hAnsi="PT Serif"/>
            </w:rPr>
            <w:t xml:space="preserve">Revision Date: </w:t>
          </w:r>
          <w:r>
            <w:rPr>
              <w:rFonts w:ascii="PT Serif" w:hAnsi="PT Serif"/>
            </w:rPr>
            <w:t>3/23/2023</w:t>
          </w:r>
        </w:p>
      </w:tc>
    </w:tr>
    <w:tr w:rsidR="00297941" w14:paraId="6C6FD559" w14:textId="77777777" w:rsidTr="00297941">
      <w:trPr>
        <w:trHeight w:val="181"/>
      </w:trPr>
      <w:tc>
        <w:tcPr>
          <w:tcW w:w="4135" w:type="dxa"/>
          <w:vMerge/>
        </w:tcPr>
        <w:p w14:paraId="69A81F69" w14:textId="77777777" w:rsidR="00297941" w:rsidRDefault="00297941" w:rsidP="00C7161C">
          <w:pPr>
            <w:pStyle w:val="Header"/>
          </w:pPr>
        </w:p>
      </w:tc>
      <w:tc>
        <w:tcPr>
          <w:tcW w:w="8820" w:type="dxa"/>
        </w:tcPr>
        <w:p w14:paraId="71C9F95A" w14:textId="0D28C6B5" w:rsidR="00297941" w:rsidRPr="00B71B79" w:rsidRDefault="00297941" w:rsidP="00C7161C">
          <w:pPr>
            <w:pStyle w:val="Header"/>
            <w:tabs>
              <w:tab w:val="clear" w:pos="4680"/>
              <w:tab w:val="right" w:pos="5132"/>
            </w:tabs>
            <w:rPr>
              <w:rFonts w:ascii="PT Serif" w:hAnsi="PT Serif"/>
            </w:rPr>
          </w:pPr>
        </w:p>
      </w:tc>
    </w:tr>
  </w:tbl>
  <w:p w14:paraId="5975AC11" w14:textId="77777777" w:rsidR="00C7161C" w:rsidRDefault="00C71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F453F"/>
    <w:multiLevelType w:val="hybridMultilevel"/>
    <w:tmpl w:val="CED2E670"/>
    <w:lvl w:ilvl="0" w:tplc="01FA568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A5D5C"/>
    <w:multiLevelType w:val="hybridMultilevel"/>
    <w:tmpl w:val="FDFE87F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444337"/>
    <w:multiLevelType w:val="hybridMultilevel"/>
    <w:tmpl w:val="B63008CE"/>
    <w:lvl w:ilvl="0" w:tplc="A8EE3CA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8526204">
    <w:abstractNumId w:val="0"/>
  </w:num>
  <w:num w:numId="2" w16cid:durableId="1640571123">
    <w:abstractNumId w:val="2"/>
  </w:num>
  <w:num w:numId="3" w16cid:durableId="957031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DA5"/>
    <w:rsid w:val="00012573"/>
    <w:rsid w:val="00015F0D"/>
    <w:rsid w:val="000B737F"/>
    <w:rsid w:val="000C23E4"/>
    <w:rsid w:val="000F6B24"/>
    <w:rsid w:val="00115FCE"/>
    <w:rsid w:val="00157898"/>
    <w:rsid w:val="002132D1"/>
    <w:rsid w:val="00222672"/>
    <w:rsid w:val="00297941"/>
    <w:rsid w:val="002B5FC9"/>
    <w:rsid w:val="002E6D4F"/>
    <w:rsid w:val="00321E9E"/>
    <w:rsid w:val="003317C1"/>
    <w:rsid w:val="0039582D"/>
    <w:rsid w:val="003A2814"/>
    <w:rsid w:val="003A6A4A"/>
    <w:rsid w:val="003B5DC7"/>
    <w:rsid w:val="004366D9"/>
    <w:rsid w:val="004525C8"/>
    <w:rsid w:val="00471EA3"/>
    <w:rsid w:val="004871F9"/>
    <w:rsid w:val="004C2694"/>
    <w:rsid w:val="00553FD8"/>
    <w:rsid w:val="005B1E60"/>
    <w:rsid w:val="005C1A9F"/>
    <w:rsid w:val="005E4008"/>
    <w:rsid w:val="00610827"/>
    <w:rsid w:val="00641AD2"/>
    <w:rsid w:val="00700652"/>
    <w:rsid w:val="00704427"/>
    <w:rsid w:val="007047CF"/>
    <w:rsid w:val="0077334F"/>
    <w:rsid w:val="00777702"/>
    <w:rsid w:val="00784172"/>
    <w:rsid w:val="00794DA5"/>
    <w:rsid w:val="00795E07"/>
    <w:rsid w:val="00796378"/>
    <w:rsid w:val="007A33BA"/>
    <w:rsid w:val="007A5085"/>
    <w:rsid w:val="007D6231"/>
    <w:rsid w:val="008B1CE4"/>
    <w:rsid w:val="008B4D9A"/>
    <w:rsid w:val="00904BF0"/>
    <w:rsid w:val="0091024F"/>
    <w:rsid w:val="00915F97"/>
    <w:rsid w:val="0092035F"/>
    <w:rsid w:val="00933CA4"/>
    <w:rsid w:val="009B58E5"/>
    <w:rsid w:val="009D4CCB"/>
    <w:rsid w:val="00A124BB"/>
    <w:rsid w:val="00A63555"/>
    <w:rsid w:val="00AD079A"/>
    <w:rsid w:val="00AD7040"/>
    <w:rsid w:val="00AE391A"/>
    <w:rsid w:val="00B254A0"/>
    <w:rsid w:val="00B556B2"/>
    <w:rsid w:val="00B64E11"/>
    <w:rsid w:val="00B71B79"/>
    <w:rsid w:val="00C56080"/>
    <w:rsid w:val="00C7161C"/>
    <w:rsid w:val="00D05858"/>
    <w:rsid w:val="00D71990"/>
    <w:rsid w:val="00DB6724"/>
    <w:rsid w:val="00DF122C"/>
    <w:rsid w:val="00E341BF"/>
    <w:rsid w:val="00E35D1C"/>
    <w:rsid w:val="00E443C5"/>
    <w:rsid w:val="00ED474B"/>
    <w:rsid w:val="00ED690E"/>
    <w:rsid w:val="00F41256"/>
    <w:rsid w:val="00F75675"/>
    <w:rsid w:val="00FC7188"/>
    <w:rsid w:val="00FF0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1D4D1"/>
  <w15:chartTrackingRefBased/>
  <w15:docId w15:val="{945CE7AF-6D80-446D-9EEF-27B77A05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DA5"/>
  </w:style>
  <w:style w:type="paragraph" w:styleId="Footer">
    <w:name w:val="footer"/>
    <w:basedOn w:val="Normal"/>
    <w:link w:val="FooterChar"/>
    <w:uiPriority w:val="99"/>
    <w:unhideWhenUsed/>
    <w:rsid w:val="00794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DA5"/>
  </w:style>
  <w:style w:type="table" w:styleId="TableGrid">
    <w:name w:val="Table Grid"/>
    <w:basedOn w:val="TableNormal"/>
    <w:uiPriority w:val="39"/>
    <w:rsid w:val="00436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6D9"/>
    <w:pPr>
      <w:ind w:left="720"/>
      <w:contextualSpacing/>
    </w:pPr>
  </w:style>
  <w:style w:type="character" w:styleId="Hyperlink">
    <w:name w:val="Hyperlink"/>
    <w:basedOn w:val="DefaultParagraphFont"/>
    <w:uiPriority w:val="99"/>
    <w:unhideWhenUsed/>
    <w:rsid w:val="00AE391A"/>
    <w:rPr>
      <w:color w:val="0563C1" w:themeColor="hyperlink"/>
      <w:u w:val="single"/>
    </w:rPr>
  </w:style>
  <w:style w:type="paragraph" w:styleId="BalloonText">
    <w:name w:val="Balloon Text"/>
    <w:basedOn w:val="Normal"/>
    <w:link w:val="BalloonTextChar"/>
    <w:uiPriority w:val="99"/>
    <w:semiHidden/>
    <w:unhideWhenUsed/>
    <w:rsid w:val="00641AD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1AD2"/>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641AD2"/>
    <w:rPr>
      <w:color w:val="605E5C"/>
      <w:shd w:val="clear" w:color="auto" w:fill="E1DFDD"/>
    </w:rPr>
  </w:style>
  <w:style w:type="character" w:styleId="FollowedHyperlink">
    <w:name w:val="FollowedHyperlink"/>
    <w:basedOn w:val="DefaultParagraphFont"/>
    <w:uiPriority w:val="99"/>
    <w:semiHidden/>
    <w:unhideWhenUsed/>
    <w:rsid w:val="00641AD2"/>
    <w:rPr>
      <w:color w:val="954F72" w:themeColor="followedHyperlink"/>
      <w:u w:val="single"/>
    </w:rPr>
  </w:style>
  <w:style w:type="paragraph" w:styleId="Title">
    <w:name w:val="Title"/>
    <w:basedOn w:val="Normal"/>
    <w:next w:val="Normal"/>
    <w:link w:val="TitleChar"/>
    <w:uiPriority w:val="10"/>
    <w:qFormat/>
    <w:rsid w:val="007733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34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6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g.edu/policymanual/section4/C3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g.edu/academic_affairs_handbook/section3/C659" TargetMode="External"/><Relationship Id="rId5" Type="http://schemas.openxmlformats.org/officeDocument/2006/relationships/webSettings" Target="webSettings.xml"/><Relationship Id="rId10" Type="http://schemas.openxmlformats.org/officeDocument/2006/relationships/hyperlink" Target="https://www.usg.edu/academic_affairs_handbook/section3/C65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7379B-36B8-41B7-85CC-B46A99F28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Quiroga</dc:creator>
  <cp:keywords/>
  <dc:description/>
  <cp:lastModifiedBy>Daniel Niederjohn</cp:lastModifiedBy>
  <cp:revision>3</cp:revision>
  <cp:lastPrinted>2022-12-01T21:47:00Z</cp:lastPrinted>
  <dcterms:created xsi:type="dcterms:W3CDTF">2024-08-26T15:36:00Z</dcterms:created>
  <dcterms:modified xsi:type="dcterms:W3CDTF">2024-08-26T15:41:00Z</dcterms:modified>
</cp:coreProperties>
</file>